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8A372" w14:textId="77777777" w:rsidR="00285C8A" w:rsidRPr="00285C8A" w:rsidRDefault="00285C8A" w:rsidP="00285C8A">
      <w:pPr>
        <w:keepNext/>
        <w:keepLines/>
        <w:spacing w:before="200" w:after="480"/>
        <w:ind w:left="1797" w:hanging="1797"/>
        <w:jc w:val="center"/>
        <w:outlineLvl w:val="5"/>
        <w:rPr>
          <w:rFonts w:eastAsia="Times New Roman" w:cs="Times New Roman"/>
          <w:b/>
          <w:iCs/>
          <w:color w:val="000000"/>
          <w:szCs w:val="24"/>
          <w:u w:val="single"/>
          <w:lang w:val="en-US" w:eastAsia="en-GB"/>
          <w14:ligatures w14:val="none"/>
        </w:rPr>
      </w:pPr>
      <w:r w:rsidRPr="00285C8A">
        <w:rPr>
          <w:rFonts w:eastAsia="Times New Roman" w:cs="Times New Roman"/>
          <w:b/>
          <w:iCs/>
          <w:color w:val="000000"/>
          <w:szCs w:val="28"/>
          <w:u w:val="single"/>
          <w:lang w:val="en-US" w:eastAsia="en-GB"/>
          <w14:ligatures w14:val="none"/>
        </w:rPr>
        <w:t xml:space="preserve">ANNEX 5 - </w:t>
      </w:r>
      <w:r w:rsidRPr="00285C8A">
        <w:rPr>
          <w:rFonts w:eastAsia="Times New Roman" w:cs="Times New Roman"/>
          <w:b/>
          <w:iCs/>
          <w:color w:val="000000"/>
          <w:szCs w:val="24"/>
          <w:u w:val="single"/>
          <w:lang w:val="en-US" w:eastAsia="en-GB"/>
          <w14:ligatures w14:val="none"/>
        </w:rPr>
        <w:t>SPECIFIC RULES</w:t>
      </w:r>
    </w:p>
    <w:p w14:paraId="153339AA" w14:textId="77777777" w:rsidR="00285C8A" w:rsidRPr="00FA0098"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0" w:name="_Toc117591128"/>
      <w:bookmarkStart w:id="1" w:name="_Toc117674736"/>
      <w:bookmarkStart w:id="2" w:name="_Toc117696667"/>
      <w:bookmarkStart w:id="3" w:name="_Toc122444419"/>
      <w:bookmarkStart w:id="4" w:name="_Toc128474121"/>
      <w:r w:rsidRPr="00FA0098">
        <w:rPr>
          <w:rFonts w:ascii="Times New Roman Bold" w:eastAsia="SimSun" w:hAnsi="Times New Roman Bold" w:cs="Times New Roman"/>
          <w:b/>
          <w:bCs/>
          <w:caps/>
          <w:szCs w:val="28"/>
          <w:u w:val="single"/>
          <w14:ligatures w14:val="none"/>
        </w:rPr>
        <w:t>1. Maximum grant amount (— Article 5.2)</w:t>
      </w:r>
      <w:bookmarkEnd w:id="0"/>
      <w:bookmarkEnd w:id="1"/>
      <w:bookmarkEnd w:id="2"/>
      <w:bookmarkEnd w:id="3"/>
      <w:bookmarkEnd w:id="4"/>
    </w:p>
    <w:p w14:paraId="0CA34AD4" w14:textId="7FBAC24C" w:rsidR="00285C8A" w:rsidRPr="00FA0098" w:rsidRDefault="00FA0098" w:rsidP="00FA0098">
      <w:pPr>
        <w:widowControl w:val="0"/>
        <w:suppressAutoHyphens/>
        <w:spacing w:line="273" w:lineRule="auto"/>
        <w:rPr>
          <w:rFonts w:eastAsia="Calibri" w:cs="Times New Roman"/>
          <w:bCs/>
          <w:szCs w:val="24"/>
          <w14:ligatures w14:val="none"/>
        </w:rPr>
      </w:pPr>
      <w:r w:rsidRPr="00FA0098">
        <w:rPr>
          <w:rFonts w:eastAsia="Calibri" w:cs="Times New Roman"/>
          <w:bCs/>
          <w:szCs w:val="24"/>
          <w14:ligatures w14:val="none"/>
        </w:rPr>
        <w:t>Not applicable.</w:t>
      </w:r>
    </w:p>
    <w:p w14:paraId="6F7A6068"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5" w:name="_Toc117591129"/>
      <w:bookmarkStart w:id="6" w:name="_Toc117674740"/>
      <w:bookmarkStart w:id="7" w:name="_Toc117696671"/>
      <w:bookmarkStart w:id="8" w:name="_Toc122444423"/>
      <w:bookmarkStart w:id="9" w:name="_Toc128474125"/>
      <w:r w:rsidRPr="00285C8A">
        <w:rPr>
          <w:rFonts w:ascii="Times New Roman Bold" w:eastAsia="SimSun" w:hAnsi="Times New Roman Bold" w:cs="Times New Roman"/>
          <w:b/>
          <w:bCs/>
          <w:caps/>
          <w:szCs w:val="28"/>
          <w:u w:val="single"/>
          <w14:ligatures w14:val="none"/>
        </w:rPr>
        <w:t>2. Budget flexibility (— Article 5.5)</w:t>
      </w:r>
      <w:bookmarkEnd w:id="5"/>
      <w:bookmarkEnd w:id="6"/>
      <w:bookmarkEnd w:id="7"/>
      <w:bookmarkEnd w:id="8"/>
      <w:bookmarkEnd w:id="9"/>
    </w:p>
    <w:p w14:paraId="63127BE8" w14:textId="77777777" w:rsidR="00285C8A" w:rsidRPr="00285C8A" w:rsidRDefault="00285C8A" w:rsidP="00285C8A">
      <w:pPr>
        <w:spacing w:line="276" w:lineRule="auto"/>
        <w:rPr>
          <w:rFonts w:eastAsia="Calibri" w:cs="Times New Roman"/>
          <w:lang w:val="en-US"/>
          <w14:ligatures w14:val="none"/>
        </w:rPr>
      </w:pPr>
      <w:r w:rsidRPr="00285C8A">
        <w:rPr>
          <w:rFonts w:eastAsia="Calibri" w:cs="Times New Roman"/>
          <w14:ligatures w14:val="none"/>
        </w:rPr>
        <w:t>With regard to Article 5.5, an amendment will be required if</w:t>
      </w:r>
      <w:r w:rsidRPr="00285C8A">
        <w:rPr>
          <w:rFonts w:eastAsia="Calibri" w:cs="Times New Roman"/>
          <w:lang w:val="en-US"/>
          <w14:ligatures w14:val="none"/>
        </w:rPr>
        <w:t xml:space="preserve"> budget transfers from budget categories</w:t>
      </w:r>
      <w:r w:rsidRPr="00285C8A">
        <w:rPr>
          <w:rFonts w:eastAsia="Calibri" w:cs="Times New Roman"/>
          <w:b/>
          <w:i/>
          <w:lang w:val="en-US"/>
          <w14:ligatures w14:val="none"/>
        </w:rPr>
        <w:t xml:space="preserve"> Exceptional costs</w:t>
      </w:r>
      <w:r w:rsidRPr="00285C8A">
        <w:rPr>
          <w:rFonts w:eastAsia="Calibri" w:cs="Times New Roman"/>
          <w:b/>
          <w:lang w:val="en-US"/>
          <w14:ligatures w14:val="none"/>
        </w:rPr>
        <w:t xml:space="preserve"> </w:t>
      </w:r>
      <w:r w:rsidRPr="00285C8A">
        <w:rPr>
          <w:rFonts w:eastAsia="Calibri" w:cs="Times New Roman"/>
          <w:lang w:val="en-US"/>
          <w14:ligatures w14:val="none"/>
        </w:rPr>
        <w:t>an</w:t>
      </w:r>
      <w:r w:rsidRPr="00285C8A">
        <w:rPr>
          <w:rFonts w:eastAsia="Calibri" w:cs="Times New Roman"/>
          <w:b/>
          <w:lang w:val="en-US"/>
          <w14:ligatures w14:val="none"/>
        </w:rPr>
        <w:t>d</w:t>
      </w:r>
      <w:r w:rsidRPr="00285C8A">
        <w:rPr>
          <w:rFonts w:eastAsia="Calibri" w:cs="Times New Roman"/>
          <w:b/>
          <w:i/>
          <w:lang w:val="en-US"/>
          <w14:ligatures w14:val="none"/>
        </w:rPr>
        <w:t xml:space="preserve"> Inclusion support for participants</w:t>
      </w:r>
      <w:r w:rsidRPr="00285C8A">
        <w:rPr>
          <w:rFonts w:eastAsia="Calibri" w:cs="Times New Roman"/>
          <w:lang w:val="en-US"/>
          <w14:ligatures w14:val="none"/>
        </w:rPr>
        <w:t xml:space="preserve"> exceed 15% of the total funds in each of these categories.</w:t>
      </w:r>
    </w:p>
    <w:p w14:paraId="572871D6" w14:textId="77777777" w:rsidR="00285C8A" w:rsidRPr="00285C8A" w:rsidRDefault="00285C8A" w:rsidP="00285C8A">
      <w:pPr>
        <w:spacing w:line="276" w:lineRule="auto"/>
        <w:rPr>
          <w:rFonts w:eastAsia="Calibri" w:cs="Times New Roman"/>
          <w14:ligatures w14:val="none"/>
        </w:rPr>
      </w:pPr>
      <w:r w:rsidRPr="00285C8A">
        <w:rPr>
          <w:rFonts w:eastAsia="Calibri" w:cs="Times New Roman"/>
          <w:bCs/>
          <w:szCs w:val="24"/>
          <w14:ligatures w14:val="none"/>
        </w:rPr>
        <w:t xml:space="preserve">With regard to Article 5.5, an amendment will be required if budget transfers from budget categories </w:t>
      </w:r>
      <w:r w:rsidRPr="00285C8A">
        <w:rPr>
          <w:rFonts w:eastAsia="Calibri" w:cs="Times New Roman"/>
          <w:b/>
          <w:i/>
          <w:szCs w:val="24"/>
          <w14:ligatures w14:val="none"/>
        </w:rPr>
        <w:t>Youth participation events support</w:t>
      </w:r>
      <w:r w:rsidRPr="00285C8A">
        <w:rPr>
          <w:rFonts w:eastAsia="Calibri" w:cs="Times New Roman"/>
          <w:bCs/>
          <w:szCs w:val="24"/>
          <w14:ligatures w14:val="none"/>
        </w:rPr>
        <w:t xml:space="preserve">, </w:t>
      </w:r>
      <w:r w:rsidRPr="00285C8A">
        <w:rPr>
          <w:rFonts w:eastAsia="Calibri" w:cs="Times New Roman"/>
          <w:b/>
          <w:bCs/>
          <w:i/>
          <w:szCs w:val="24"/>
          <w14:ligatures w14:val="none"/>
        </w:rPr>
        <w:t>Travel support</w:t>
      </w:r>
      <w:r w:rsidRPr="00285C8A">
        <w:rPr>
          <w:rFonts w:eastAsia="Calibri" w:cs="Times New Roman"/>
          <w:bCs/>
          <w:szCs w:val="24"/>
          <w14:ligatures w14:val="none"/>
        </w:rPr>
        <w:t xml:space="preserve"> or </w:t>
      </w:r>
      <w:r w:rsidRPr="00285C8A">
        <w:rPr>
          <w:rFonts w:eastAsia="Calibri" w:cs="Times New Roman"/>
          <w:b/>
          <w:bCs/>
          <w:i/>
          <w:szCs w:val="24"/>
          <w14:ligatures w14:val="none"/>
        </w:rPr>
        <w:t>Individual</w:t>
      </w:r>
      <w:r w:rsidRPr="00285C8A">
        <w:rPr>
          <w:rFonts w:eastAsia="Calibri" w:cs="Times New Roman"/>
          <w:b/>
          <w:i/>
          <w:szCs w:val="24"/>
          <w14:ligatures w14:val="none"/>
        </w:rPr>
        <w:t xml:space="preserve"> support</w:t>
      </w:r>
      <w:r w:rsidRPr="00285C8A">
        <w:rPr>
          <w:rFonts w:eastAsia="Calibri" w:cs="Times New Roman"/>
          <w:bCs/>
          <w:szCs w:val="24"/>
          <w14:ligatures w14:val="none"/>
        </w:rPr>
        <w:t xml:space="preserve"> exceed 30% of the total funds in each of these categories</w:t>
      </w:r>
      <w:r w:rsidRPr="00285C8A">
        <w:rPr>
          <w:rFonts w:eastAsia="Calibri" w:cs="Times New Roman"/>
          <w:b/>
          <w:bCs/>
          <w:szCs w:val="24"/>
          <w14:ligatures w14:val="none"/>
        </w:rPr>
        <w:t>.</w:t>
      </w:r>
    </w:p>
    <w:p w14:paraId="45A3F090" w14:textId="77777777" w:rsidR="00285C8A" w:rsidRPr="00285C8A" w:rsidRDefault="00285C8A" w:rsidP="00285C8A">
      <w:pPr>
        <w:rPr>
          <w:rFonts w:eastAsia="Calibri" w:cs="Times New Roman"/>
          <w14:ligatures w14:val="none"/>
        </w:rPr>
      </w:pPr>
      <w:r w:rsidRPr="00285C8A">
        <w:rPr>
          <w:rFonts w:eastAsia="Calibri" w:cs="Times New Roman"/>
          <w14:ligatures w14:val="none"/>
        </w:rPr>
        <w:t>With regard to Article 5.5, it is not allowed to transfer any funds to the budget category</w:t>
      </w:r>
      <w:r w:rsidRPr="00285C8A" w:rsidDel="00332B0C">
        <w:rPr>
          <w:rFonts w:eastAsia="Calibri" w:cs="Times New Roman"/>
          <w14:ligatures w14:val="none"/>
        </w:rPr>
        <w:t xml:space="preserve"> </w:t>
      </w:r>
      <w:r w:rsidRPr="00285C8A">
        <w:rPr>
          <w:rFonts w:eastAsia="Calibri" w:cs="Times New Roman"/>
          <w:b/>
          <w:i/>
          <w14:ligatures w14:val="none"/>
        </w:rPr>
        <w:t>Project management costs</w:t>
      </w:r>
      <w:r w:rsidRPr="00285C8A">
        <w:rPr>
          <w:rFonts w:eastAsia="Calibri" w:cs="Times New Roman"/>
          <w14:ligatures w14:val="none"/>
        </w:rPr>
        <w:t xml:space="preserve"> without requesting an amendment.]</w:t>
      </w:r>
    </w:p>
    <w:p w14:paraId="041C2EDD"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0" w:name="_Toc117591130"/>
      <w:bookmarkStart w:id="11" w:name="_Toc117674741"/>
      <w:bookmarkStart w:id="12" w:name="_Toc117696672"/>
      <w:bookmarkStart w:id="13" w:name="_Toc122444424"/>
      <w:bookmarkStart w:id="14" w:name="_Toc128474126"/>
      <w:r w:rsidRPr="00285C8A">
        <w:rPr>
          <w:rFonts w:ascii="Times New Roman Bold" w:eastAsia="SimSun" w:hAnsi="Times New Roman Bold" w:cs="Times New Roman"/>
          <w:b/>
          <w:bCs/>
          <w:caps/>
          <w:szCs w:val="28"/>
          <w:u w:val="single"/>
          <w14:ligatures w14:val="none"/>
        </w:rPr>
        <w:t>3. Recipients of financial support to third parties (— Article 9.4)</w:t>
      </w:r>
      <w:bookmarkEnd w:id="10"/>
      <w:bookmarkEnd w:id="11"/>
      <w:bookmarkEnd w:id="12"/>
      <w:bookmarkEnd w:id="13"/>
      <w:bookmarkEnd w:id="14"/>
    </w:p>
    <w:p w14:paraId="483E8BF5" w14:textId="77777777" w:rsidR="00285C8A" w:rsidRPr="00285C8A" w:rsidRDefault="00285C8A" w:rsidP="00285C8A">
      <w:pPr>
        <w:suppressAutoHyphens/>
        <w:spacing w:line="276" w:lineRule="auto"/>
        <w:rPr>
          <w:rFonts w:eastAsia="Calibri" w:cs="Times New Roman"/>
          <w:lang w:eastAsia="ar-SA"/>
          <w14:ligatures w14:val="none"/>
        </w:rPr>
      </w:pPr>
      <w:r w:rsidRPr="00285C8A">
        <w:rPr>
          <w:rFonts w:eastAsia="Calibri" w:cs="Times New Roman"/>
          <w:lang w:eastAsia="ar-SA"/>
          <w14:ligatures w14:val="none"/>
        </w:rPr>
        <w:t>If, while implementing the p</w:t>
      </w:r>
      <w:r w:rsidRPr="00285C8A" w:rsidDel="00FD654B">
        <w:rPr>
          <w:rFonts w:eastAsia="Calibri" w:cs="Times New Roman"/>
          <w:lang w:eastAsia="ar-SA"/>
          <w14:ligatures w14:val="none"/>
        </w:rPr>
        <w:t>roject</w:t>
      </w:r>
      <w:r w:rsidRPr="00285C8A">
        <w:rPr>
          <w:rFonts w:eastAsia="Calibri" w:cs="Times New Roman"/>
          <w:lang w:eastAsia="ar-SA"/>
          <w14:ligatures w14:val="none"/>
        </w:rPr>
        <w:t>, the beneficiary has to give support to participants, the beneficiary must provide such support in accordance with the conditions specified in Annex 1, Annex 2 and Annex 3.</w:t>
      </w:r>
    </w:p>
    <w:p w14:paraId="5BE0C5C3"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beneficiary must either:</w:t>
      </w:r>
    </w:p>
    <w:p w14:paraId="590FB68F" w14:textId="7164F43E" w:rsidR="00285C8A" w:rsidRPr="00285C8A" w:rsidRDefault="00285C8A" w:rsidP="00285C8A">
      <w:pPr>
        <w:numPr>
          <w:ilvl w:val="0"/>
          <w:numId w:val="9"/>
        </w:numPr>
        <w:suppressAutoHyphens/>
        <w:spacing w:line="276" w:lineRule="auto"/>
        <w:rPr>
          <w:rFonts w:eastAsia="Calibri" w:cs="Times New Roman"/>
          <w:szCs w:val="24"/>
          <w:lang w:eastAsia="ar-SA"/>
          <w14:ligatures w14:val="none"/>
        </w:rPr>
      </w:pPr>
      <w:r w:rsidRPr="00285C8A">
        <w:rPr>
          <w:rFonts w:eastAsia="Times New Roman" w:cs="Times New Roman"/>
          <w:szCs w:val="20"/>
          <w14:ligatures w14:val="none"/>
        </w:rPr>
        <w:t>pay the travel support, individual support, preparatory visits</w:t>
      </w:r>
      <w:r>
        <w:rPr>
          <w:rFonts w:eastAsia="Times New Roman" w:cs="Times New Roman"/>
          <w:szCs w:val="20"/>
          <w14:ligatures w14:val="none"/>
        </w:rPr>
        <w:t xml:space="preserve"> </w:t>
      </w:r>
      <w:r w:rsidRPr="00285C8A">
        <w:rPr>
          <w:rFonts w:eastAsia="Times New Roman" w:cs="Times New Roman"/>
          <w:szCs w:val="20"/>
          <w14:ligatures w14:val="none"/>
        </w:rPr>
        <w:t>in full to the participants of project activities, applying the rates for unit contributions as specified in Annex 3 or</w:t>
      </w:r>
    </w:p>
    <w:p w14:paraId="2685FAC6" w14:textId="77777777" w:rsidR="00285C8A" w:rsidRPr="00285C8A" w:rsidRDefault="00285C8A" w:rsidP="00285C8A">
      <w:pPr>
        <w:numPr>
          <w:ilvl w:val="0"/>
          <w:numId w:val="9"/>
        </w:numPr>
        <w:suppressAutoHyphens/>
        <w:spacing w:line="276" w:lineRule="auto"/>
        <w:rPr>
          <w:rFonts w:eastAsia="Calibri" w:cs="Times New Roman"/>
          <w:szCs w:val="24"/>
          <w:lang w:eastAsia="ar-SA"/>
          <w14:ligatures w14:val="none"/>
        </w:rPr>
      </w:pPr>
      <w:r w:rsidRPr="00285C8A">
        <w:rPr>
          <w:rFonts w:eastAsia="Times New Roman" w:cs="Times New Roman"/>
          <w:szCs w:val="20"/>
          <w14:ligatures w14:val="none"/>
        </w:rPr>
        <w:t xml:space="preserve">provide the support for the same budget categories referred above to participants of project activities in the form of provision of the required goods and services. In such case, the beneficiary must ensure that the provision of these goods and services will meet the necessary quality and safety standards. </w:t>
      </w:r>
    </w:p>
    <w:p w14:paraId="6115C2F0" w14:textId="7CF257FD"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beneficiary may combine the two options set out in the previous paragraph in so far as they ensure fair and equal treatment of all participants. In such case, the conditions applicable to each option must be applied for the budget categories to which the respective option is applied.</w:t>
      </w:r>
    </w:p>
    <w:p w14:paraId="1AE45119"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5" w:name="_Toc117591131"/>
      <w:bookmarkStart w:id="16" w:name="_Toc117674742"/>
      <w:bookmarkStart w:id="17" w:name="_Toc117696673"/>
      <w:bookmarkStart w:id="18" w:name="_Toc122444425"/>
      <w:bookmarkStart w:id="19" w:name="_Toc128474127"/>
      <w:r w:rsidRPr="00285C8A">
        <w:rPr>
          <w:rFonts w:ascii="Times New Roman Bold" w:eastAsia="SimSun" w:hAnsi="Times New Roman Bold" w:cs="Times New Roman"/>
          <w:b/>
          <w:bCs/>
          <w:caps/>
          <w:szCs w:val="28"/>
          <w:u w:val="single"/>
          <w14:ligatures w14:val="none"/>
        </w:rPr>
        <w:t>4. Inclusion support for participants with fewer opportunities</w:t>
      </w:r>
      <w:bookmarkEnd w:id="15"/>
      <w:bookmarkEnd w:id="16"/>
      <w:bookmarkEnd w:id="17"/>
      <w:bookmarkEnd w:id="18"/>
      <w:bookmarkEnd w:id="19"/>
    </w:p>
    <w:p w14:paraId="4407F2BD" w14:textId="358E5476"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For participants with fewer opportunities, the beneficiary will ensure that, when possible, the inclusion support is pre-financed in order to facilitate the participation in the activities.</w:t>
      </w:r>
    </w:p>
    <w:p w14:paraId="7FF82183"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20" w:name="_Toc117591132"/>
      <w:bookmarkStart w:id="21" w:name="_Toc117674743"/>
      <w:bookmarkStart w:id="22" w:name="_Toc117696674"/>
      <w:bookmarkStart w:id="23" w:name="_Toc122444426"/>
      <w:bookmarkStart w:id="24" w:name="_Toc128474128"/>
      <w:r w:rsidRPr="00285C8A">
        <w:rPr>
          <w:rFonts w:ascii="Times New Roman Bold" w:eastAsia="SimSun" w:hAnsi="Times New Roman Bold" w:cs="Times New Roman"/>
          <w:b/>
          <w:bCs/>
          <w:caps/>
          <w:szCs w:val="28"/>
          <w:u w:val="single"/>
          <w14:ligatures w14:val="none"/>
        </w:rPr>
        <w:lastRenderedPageBreak/>
        <w:t>5. Data protection (— Article 15)</w:t>
      </w:r>
      <w:bookmarkEnd w:id="20"/>
      <w:bookmarkEnd w:id="21"/>
      <w:bookmarkEnd w:id="22"/>
      <w:bookmarkEnd w:id="23"/>
      <w:bookmarkEnd w:id="24"/>
    </w:p>
    <w:p w14:paraId="6D2A8B29"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14:ligatures w14:val="none"/>
        </w:rPr>
      </w:pPr>
      <w:bookmarkStart w:id="25" w:name="_Toc122444427"/>
      <w:bookmarkStart w:id="26" w:name="_Toc128474129"/>
      <w:r w:rsidRPr="00285C8A">
        <w:rPr>
          <w:rFonts w:ascii="Times New Roman Bold" w:eastAsia="SimSun" w:hAnsi="Times New Roman Bold" w:cs="Times New Roman"/>
          <w:b/>
          <w:bCs/>
          <w:smallCaps/>
          <w:szCs w:val="26"/>
          <w:u w:val="single"/>
          <w14:ligatures w14:val="none"/>
        </w:rPr>
        <w:t>5.1 Reporting on compliance with data protection obligations</w:t>
      </w:r>
      <w:bookmarkEnd w:id="25"/>
      <w:bookmarkEnd w:id="26"/>
    </w:p>
    <w:p w14:paraId="14298561" w14:textId="77777777" w:rsidR="00285C8A" w:rsidRPr="00285C8A" w:rsidRDefault="00285C8A" w:rsidP="00285C8A">
      <w:pPr>
        <w:spacing w:line="276" w:lineRule="auto"/>
        <w:rPr>
          <w:rFonts w:eastAsia="Calibri" w:cs="Times New Roman"/>
          <w14:ligatures w14:val="none"/>
        </w:rPr>
      </w:pPr>
      <w:r w:rsidRPr="00285C8A">
        <w:rPr>
          <w:rFonts w:eastAsia="Calibri" w:cs="Times New Roman"/>
          <w14:ligatures w14:val="none"/>
        </w:rPr>
        <w:t>The beneficiaries will report in the final report on the measures put in place for ensuring compliance of its data processing operations with the Regulation 2018/1725, in line with the obligations established in the Article 15 at least on the following topics: security of processing, confidentiality of the processing, assistance to the data controller, data retention, contribution to audits, including inspections, establishment of personal data records of all categories of processing activities carried out on behalf of the controller.</w:t>
      </w:r>
    </w:p>
    <w:p w14:paraId="17EE99DB"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14:ligatures w14:val="none"/>
        </w:rPr>
      </w:pPr>
      <w:bookmarkStart w:id="27" w:name="_Toc117699317"/>
      <w:bookmarkStart w:id="28" w:name="_Toc124769081"/>
      <w:bookmarkStart w:id="29" w:name="_Toc126747756"/>
      <w:bookmarkStart w:id="30" w:name="_Toc128474130"/>
      <w:r w:rsidRPr="00285C8A">
        <w:rPr>
          <w:rFonts w:ascii="Times New Roman Bold" w:eastAsia="SimSun" w:hAnsi="Times New Roman Bold" w:cs="Times New Roman"/>
          <w:b/>
          <w:bCs/>
          <w:smallCaps/>
          <w:szCs w:val="26"/>
          <w:u w:val="single"/>
          <w14:ligatures w14:val="none"/>
        </w:rPr>
        <w:t>5.2 Informing the participants on the processing of their personal data</w:t>
      </w:r>
      <w:bookmarkEnd w:id="27"/>
      <w:bookmarkEnd w:id="28"/>
      <w:bookmarkEnd w:id="29"/>
      <w:bookmarkEnd w:id="30"/>
    </w:p>
    <w:p w14:paraId="55D9EED8" w14:textId="5EEF829B" w:rsidR="00285C8A" w:rsidRPr="00285C8A" w:rsidRDefault="00285C8A" w:rsidP="00FA0098">
      <w:pPr>
        <w:suppressAutoHyphens/>
        <w:spacing w:line="276" w:lineRule="auto"/>
        <w:rPr>
          <w:rFonts w:eastAsia="Calibri" w:cs="Times New Roman"/>
          <w14:ligatures w14:val="none"/>
        </w:rPr>
      </w:pPr>
      <w:r w:rsidRPr="00285C8A">
        <w:rPr>
          <w:rFonts w:eastAsia="Calibri" w:cs="Times New Roman"/>
          <w14:ligatures w14:val="none"/>
        </w:rPr>
        <w:t>The beneficiaries will provide the participants with the relevant privacy statement for the processing of their personal data before these are encoded in the electronic systems for managing the Erasmus+ mobilities.</w:t>
      </w:r>
    </w:p>
    <w:p w14:paraId="24ACB906" w14:textId="77777777" w:rsidR="00285C8A" w:rsidRPr="00285C8A" w:rsidRDefault="00285C8A" w:rsidP="00285C8A">
      <w:pPr>
        <w:keepNext/>
        <w:keepLines/>
        <w:spacing w:before="200"/>
        <w:outlineLvl w:val="0"/>
        <w:rPr>
          <w:rFonts w:ascii="Times New Roman Bold" w:eastAsia="SimSun" w:hAnsi="Times New Roman Bold" w:cs="Times New Roman"/>
          <w:b/>
          <w:bCs/>
          <w:caps/>
          <w:szCs w:val="28"/>
          <w:u w:val="single"/>
          <w14:ligatures w14:val="none"/>
        </w:rPr>
      </w:pPr>
      <w:bookmarkStart w:id="31" w:name="_Toc117591133"/>
      <w:bookmarkStart w:id="32" w:name="_Toc117674744"/>
      <w:bookmarkStart w:id="33" w:name="_Toc117696675"/>
      <w:bookmarkStart w:id="34" w:name="_Toc122444428"/>
      <w:bookmarkStart w:id="35" w:name="_Toc128474131"/>
      <w:r w:rsidRPr="00285C8A">
        <w:rPr>
          <w:rFonts w:ascii="Times New Roman Bold" w:eastAsia="SimSun" w:hAnsi="Times New Roman Bold" w:cs="Times New Roman"/>
          <w:b/>
          <w:bCs/>
          <w:caps/>
          <w:szCs w:val="28"/>
          <w:u w:val="single"/>
          <w14:ligatures w14:val="none"/>
        </w:rPr>
        <w:t>6. Intellectual property rights (IPR) — Background and results — Access rights and rights of use (— Article 16)</w:t>
      </w:r>
      <w:bookmarkEnd w:id="31"/>
      <w:bookmarkEnd w:id="32"/>
      <w:bookmarkEnd w:id="33"/>
      <w:bookmarkEnd w:id="34"/>
      <w:bookmarkEnd w:id="35"/>
    </w:p>
    <w:p w14:paraId="1142EBE1"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4"/>
          <w:u w:val="single"/>
          <w14:ligatures w14:val="none"/>
        </w:rPr>
      </w:pPr>
      <w:bookmarkStart w:id="36" w:name="_Toc117674745"/>
      <w:bookmarkStart w:id="37" w:name="_Toc117696676"/>
      <w:bookmarkStart w:id="38" w:name="_Toc122444429"/>
      <w:bookmarkStart w:id="39" w:name="_Toc128474132"/>
      <w:r w:rsidRPr="00285C8A">
        <w:rPr>
          <w:rFonts w:ascii="Times New Roman Bold" w:eastAsia="SimSun" w:hAnsi="Times New Roman Bold" w:cs="Times New Roman"/>
          <w:b/>
          <w:bCs/>
          <w:smallCaps/>
          <w:szCs w:val="26"/>
          <w:u w:val="single"/>
          <w14:ligatures w14:val="none"/>
        </w:rPr>
        <w:t>6.1 List of background</w:t>
      </w:r>
      <w:bookmarkEnd w:id="36"/>
      <w:bookmarkEnd w:id="37"/>
      <w:bookmarkEnd w:id="38"/>
      <w:bookmarkEnd w:id="39"/>
      <w:r w:rsidRPr="00285C8A">
        <w:rPr>
          <w:rFonts w:ascii="Times New Roman Bold" w:eastAsia="SimSun" w:hAnsi="Times New Roman Bold" w:cs="Times New Roman"/>
          <w:b/>
          <w:bCs/>
          <w:smallCaps/>
          <w:szCs w:val="26"/>
          <w:u w:val="single"/>
          <w14:ligatures w14:val="none"/>
        </w:rPr>
        <w:t xml:space="preserve"> </w:t>
      </w:r>
    </w:p>
    <w:p w14:paraId="4F5FE244" w14:textId="77777777" w:rsidR="00285C8A" w:rsidRPr="00285C8A" w:rsidRDefault="00285C8A" w:rsidP="00285C8A">
      <w:pPr>
        <w:adjustRightInd w:val="0"/>
        <w:rPr>
          <w:rFonts w:eastAsia="Calibri" w:cs="Times New Roman"/>
          <w:szCs w:val="24"/>
          <w14:ligatures w14:val="none"/>
        </w:rPr>
      </w:pPr>
      <w:r w:rsidRPr="00285C8A">
        <w:rPr>
          <w:rFonts w:eastAsia="Calibri" w:cs="Times New Roman"/>
          <w14:ligatures w14:val="none"/>
        </w:rPr>
        <w:t>The beneficiaries must, where industrial and intellectual property rights (including rights of third parties) exist prior to the Agreement, establish a list of these pre-existing industrial and intellectual property rights, specifying the rights owners.</w:t>
      </w:r>
    </w:p>
    <w:p w14:paraId="2C782824" w14:textId="77777777" w:rsidR="00285C8A" w:rsidRPr="00285C8A" w:rsidRDefault="00285C8A" w:rsidP="00285C8A">
      <w:pPr>
        <w:adjustRightInd w:val="0"/>
        <w:rPr>
          <w:rFonts w:eastAsia="Calibri" w:cs="Times New Roman"/>
          <w:szCs w:val="24"/>
          <w14:ligatures w14:val="none"/>
        </w:rPr>
      </w:pPr>
      <w:r w:rsidRPr="00285C8A">
        <w:rPr>
          <w:rFonts w:eastAsia="Calibri" w:cs="Times New Roman"/>
          <w14:ligatures w14:val="none"/>
        </w:rPr>
        <w:t>The coordinator must — before starting the action — submit this list to the granting authority.</w:t>
      </w:r>
    </w:p>
    <w:p w14:paraId="18A8B3F7"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14:ligatures w14:val="none"/>
        </w:rPr>
      </w:pPr>
      <w:bookmarkStart w:id="40" w:name="_Toc122425621"/>
      <w:bookmarkStart w:id="41" w:name="_Toc122444430"/>
      <w:bookmarkStart w:id="42" w:name="_Toc128474133"/>
      <w:r w:rsidRPr="00285C8A">
        <w:rPr>
          <w:rFonts w:ascii="Times New Roman Bold" w:eastAsia="SimSun" w:hAnsi="Times New Roman Bold" w:cs="Times New Roman"/>
          <w:b/>
          <w:bCs/>
          <w:smallCaps/>
          <w:szCs w:val="26"/>
          <w:u w:val="single"/>
          <w14:ligatures w14:val="none"/>
        </w:rPr>
        <w:t>6.2 Education materials</w:t>
      </w:r>
      <w:bookmarkEnd w:id="40"/>
      <w:bookmarkEnd w:id="41"/>
      <w:bookmarkEnd w:id="42"/>
    </w:p>
    <w:p w14:paraId="1B0CB7C4" w14:textId="77777777" w:rsidR="00285C8A" w:rsidRPr="00285C8A" w:rsidRDefault="00285C8A" w:rsidP="00285C8A">
      <w:pPr>
        <w:rPr>
          <w:rFonts w:eastAsia="Calibri" w:cs="Times New Roman"/>
          <w:i/>
          <w14:ligatures w14:val="none"/>
        </w:rPr>
      </w:pPr>
      <w:r w:rsidRPr="00285C8A">
        <w:rPr>
          <w:rFonts w:eastAsia="Calibri" w:cs="Times New Roman"/>
          <w:szCs w:val="24"/>
          <w14:ligatures w14:val="none"/>
        </w:rPr>
        <w:t>If the beneficiaries produce educational materials under the scope of the project, such materials must be made available through the Internet, free of charge and under open licenses</w:t>
      </w:r>
      <w:r w:rsidRPr="00285C8A">
        <w:rPr>
          <w:rFonts w:eastAsia="Calibri" w:cs="Times New Roman"/>
          <w:vertAlign w:val="superscript"/>
          <w14:ligatures w14:val="none"/>
        </w:rPr>
        <w:footnoteReference w:id="1"/>
      </w:r>
      <w:r w:rsidRPr="00285C8A">
        <w:rPr>
          <w:rFonts w:eastAsia="Calibri" w:cs="Times New Roman"/>
          <w:szCs w:val="24"/>
          <w14:ligatures w14:val="none"/>
        </w:rPr>
        <w:t>. The beneficiaries must ensure that the website address used is valid and up to date. If the website hosting is discontinued the beneficiaries must remove the website from the Organisation Registration System to avoid the risk that the domain is taken over by another party and redirected to other websites. </w:t>
      </w:r>
    </w:p>
    <w:p w14:paraId="51F2940C"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43" w:name="_Toc117591134"/>
      <w:bookmarkStart w:id="44" w:name="_Toc117674748"/>
      <w:bookmarkStart w:id="45" w:name="_Toc117696679"/>
      <w:bookmarkStart w:id="46" w:name="_Toc122444431"/>
      <w:bookmarkStart w:id="47" w:name="_Toc128474134"/>
      <w:r w:rsidRPr="00285C8A">
        <w:rPr>
          <w:rFonts w:ascii="Times New Roman Bold" w:eastAsia="SimSun" w:hAnsi="Times New Roman Bold" w:cs="Times New Roman"/>
          <w:b/>
          <w:bCs/>
          <w:caps/>
          <w:szCs w:val="28"/>
          <w:u w:val="single"/>
          <w14:ligatures w14:val="none"/>
        </w:rPr>
        <w:t>7. Communication, dissemination and visibility (— Article 17.4)</w:t>
      </w:r>
      <w:bookmarkEnd w:id="43"/>
      <w:bookmarkEnd w:id="44"/>
      <w:bookmarkEnd w:id="45"/>
      <w:bookmarkEnd w:id="46"/>
      <w:bookmarkEnd w:id="47"/>
    </w:p>
    <w:p w14:paraId="622672E3" w14:textId="77777777" w:rsidR="00285C8A" w:rsidRPr="00285C8A" w:rsidRDefault="00285C8A" w:rsidP="00285C8A">
      <w:pPr>
        <w:rPr>
          <w:rFonts w:eastAsia="Calibri" w:cs="Times New Roman"/>
          <w:szCs w:val="24"/>
          <w14:ligatures w14:val="none"/>
        </w:rPr>
      </w:pPr>
      <w:r w:rsidRPr="00285C8A">
        <w:rPr>
          <w:rFonts w:eastAsia="Calibri" w:cs="Times New Roman"/>
          <w:szCs w:val="24"/>
          <w14:ligatures w14:val="none"/>
        </w:rPr>
        <w:t>The beneficiaries acknowledge the support received under the Erasmus+ programme in all communication and promotional materials, including on websites and social media.</w:t>
      </w:r>
    </w:p>
    <w:p w14:paraId="78126932" w14:textId="77777777" w:rsidR="00285C8A" w:rsidRPr="00285C8A" w:rsidRDefault="00285C8A" w:rsidP="00285C8A">
      <w:pPr>
        <w:rPr>
          <w:rFonts w:eastAsia="Calibri" w:cs="Times New Roman"/>
          <w:szCs w:val="24"/>
          <w14:ligatures w14:val="none"/>
        </w:rPr>
      </w:pPr>
      <w:r w:rsidRPr="00285C8A">
        <w:rPr>
          <w:rFonts w:eastAsia="Calibri" w:cs="Times New Roman"/>
          <w:szCs w:val="24"/>
          <w14:ligatures w14:val="none"/>
        </w:rPr>
        <w:t xml:space="preserve">The guidelines on visual identity for the beneficiary and other third parties are available at: </w:t>
      </w:r>
    </w:p>
    <w:p w14:paraId="755A913B" w14:textId="77777777" w:rsidR="00285C8A" w:rsidRPr="00285C8A" w:rsidRDefault="009A6F4C" w:rsidP="00285C8A">
      <w:pPr>
        <w:rPr>
          <w:rFonts w:eastAsia="Calibri" w:cs="Times New Roman"/>
          <w:szCs w:val="24"/>
          <w:lang w:val="it-IT"/>
          <w14:ligatures w14:val="none"/>
        </w:rPr>
      </w:pPr>
      <w:hyperlink r:id="rId7" w:history="1">
        <w:r w:rsidR="00285C8A" w:rsidRPr="00285C8A">
          <w:rPr>
            <w:rFonts w:eastAsia="Calibri" w:cs="Times New Roman"/>
            <w:color w:val="0088CC"/>
            <w:szCs w:val="24"/>
            <w:u w:val="single"/>
            <w:lang w:val="it-IT"/>
            <w14:ligatures w14:val="none"/>
          </w:rPr>
          <w:t>https://commission.europa.eu/funding-tenders/managing-your-project/communicating-and-raising-eu-visibility_en</w:t>
        </w:r>
      </w:hyperlink>
      <w:r w:rsidR="00285C8A" w:rsidRPr="00285C8A">
        <w:rPr>
          <w:rFonts w:eastAsia="Calibri" w:cs="Times New Roman"/>
          <w:szCs w:val="24"/>
          <w:lang w:val="it-IT"/>
          <w14:ligatures w14:val="none"/>
        </w:rPr>
        <w:t xml:space="preserve"> </w:t>
      </w:r>
    </w:p>
    <w:p w14:paraId="2E827E32"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14:ligatures w14:val="none"/>
        </w:rPr>
      </w:pPr>
      <w:bookmarkStart w:id="48" w:name="bookmark1279"/>
      <w:bookmarkStart w:id="49" w:name="bookmark1280"/>
      <w:bookmarkStart w:id="50" w:name="_Toc117674749"/>
      <w:bookmarkStart w:id="51" w:name="_Toc117696680"/>
      <w:bookmarkStart w:id="52" w:name="_Toc122444432"/>
      <w:bookmarkStart w:id="53" w:name="_Toc128474135"/>
      <w:bookmarkEnd w:id="48"/>
      <w:bookmarkEnd w:id="49"/>
      <w:r w:rsidRPr="00285C8A">
        <w:rPr>
          <w:rFonts w:ascii="Times New Roman Bold" w:eastAsia="SimSun" w:hAnsi="Times New Roman Bold" w:cs="Times New Roman"/>
          <w:b/>
          <w:bCs/>
          <w:smallCaps/>
          <w:szCs w:val="26"/>
          <w:u w:val="single"/>
          <w14:ligatures w14:val="none"/>
        </w:rPr>
        <w:lastRenderedPageBreak/>
        <w:t>7.1 Erasmus+ Project Results Platform</w:t>
      </w:r>
      <w:bookmarkEnd w:id="50"/>
      <w:bookmarkEnd w:id="51"/>
      <w:bookmarkEnd w:id="52"/>
      <w:bookmarkEnd w:id="53"/>
    </w:p>
    <w:p w14:paraId="5F2FFE15" w14:textId="77777777" w:rsidR="00285C8A" w:rsidRPr="00285C8A" w:rsidRDefault="00285C8A" w:rsidP="00285C8A">
      <w:pPr>
        <w:spacing w:after="0"/>
        <w:rPr>
          <w:rFonts w:eastAsia="Calibri" w:cs="Times New Roman"/>
          <w:b/>
          <w:szCs w:val="24"/>
          <w:highlight w:val="lightGray"/>
          <w:u w:val="single"/>
          <w:shd w:val="clear" w:color="auto" w:fill="00FFFF"/>
          <w14:ligatures w14:val="none"/>
        </w:rPr>
      </w:pPr>
      <w:r w:rsidRPr="00285C8A">
        <w:rPr>
          <w:rFonts w:eastAsia="Calibri" w:cs="Times New Roman"/>
          <w:szCs w:val="24"/>
          <w14:ligatures w14:val="none"/>
        </w:rPr>
        <w:t>The coordinator may make the project results available to the Erasmus+ Project Results Platform (</w:t>
      </w:r>
      <w:r w:rsidRPr="00285C8A">
        <w:rPr>
          <w:rFonts w:eastAsia="Calibri" w:cs="Times New Roman"/>
          <w:color w:val="0088CC"/>
          <w:szCs w:val="24"/>
          <w:u w:val="single"/>
          <w14:ligatures w14:val="none"/>
        </w:rPr>
        <w:t>http://ec.europa.eu/programmes/erasmus-plus/projects)</w:t>
      </w:r>
      <w:r w:rsidRPr="00285C8A">
        <w:rPr>
          <w:rFonts w:eastAsia="Calibri" w:cs="Times New Roman"/>
          <w:szCs w:val="24"/>
          <w14:ligatures w14:val="none"/>
        </w:rPr>
        <w:t xml:space="preserve"> </w:t>
      </w:r>
    </w:p>
    <w:p w14:paraId="4F335521"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54" w:name="bookmark1281"/>
      <w:bookmarkStart w:id="55" w:name="_Toc117591135"/>
      <w:bookmarkStart w:id="56" w:name="_Toc117674750"/>
      <w:bookmarkStart w:id="57" w:name="_Toc117696681"/>
      <w:bookmarkStart w:id="58" w:name="_Toc122444433"/>
      <w:bookmarkStart w:id="59" w:name="_Toc128474136"/>
      <w:bookmarkEnd w:id="54"/>
      <w:r w:rsidRPr="00285C8A">
        <w:rPr>
          <w:rFonts w:ascii="Times New Roman Bold" w:eastAsia="SimSun" w:hAnsi="Times New Roman Bold" w:cs="Times New Roman"/>
          <w:b/>
          <w:bCs/>
          <w:caps/>
          <w:szCs w:val="28"/>
          <w:u w:val="single"/>
          <w14:ligatures w14:val="none"/>
        </w:rPr>
        <w:t>8. Specific rules for carrying out the action (— Article 18)</w:t>
      </w:r>
      <w:bookmarkEnd w:id="55"/>
      <w:bookmarkEnd w:id="56"/>
      <w:bookmarkEnd w:id="57"/>
      <w:bookmarkEnd w:id="58"/>
      <w:bookmarkEnd w:id="59"/>
    </w:p>
    <w:p w14:paraId="7F55A33C"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14:ligatures w14:val="none"/>
        </w:rPr>
      </w:pPr>
      <w:bookmarkStart w:id="60" w:name="_Toc117674751"/>
      <w:bookmarkStart w:id="61" w:name="_Toc117696682"/>
      <w:bookmarkStart w:id="62" w:name="_Toc122444434"/>
      <w:bookmarkStart w:id="63" w:name="_Toc128474137"/>
      <w:r w:rsidRPr="00285C8A">
        <w:rPr>
          <w:rFonts w:ascii="Times New Roman Bold" w:eastAsia="SimSun" w:hAnsi="Times New Roman Bold" w:cs="Times New Roman"/>
          <w:b/>
          <w:bCs/>
          <w:smallCaps/>
          <w:szCs w:val="26"/>
          <w:u w:val="single"/>
          <w14:ligatures w14:val="none"/>
        </w:rPr>
        <w:t>8.1 EU restrictive measures</w:t>
      </w:r>
      <w:bookmarkEnd w:id="60"/>
      <w:bookmarkEnd w:id="61"/>
      <w:bookmarkEnd w:id="62"/>
      <w:bookmarkEnd w:id="63"/>
    </w:p>
    <w:p w14:paraId="1364233F" w14:textId="77777777" w:rsidR="00285C8A" w:rsidRPr="00285C8A" w:rsidRDefault="00285C8A" w:rsidP="00285C8A">
      <w:pPr>
        <w:widowControl w:val="0"/>
        <w:spacing w:after="0" w:line="276" w:lineRule="auto"/>
        <w:rPr>
          <w:rFonts w:eastAsia="Calibri" w:cs="Times New Roman"/>
          <w:szCs w:val="24"/>
          <w14:ligatures w14:val="none"/>
        </w:rPr>
      </w:pPr>
      <w:r w:rsidRPr="00285C8A">
        <w:rPr>
          <w:rFonts w:eastAsia="Calibri" w:cs="Times New Roman"/>
          <w:szCs w:val="24"/>
          <w14:ligatures w14:val="none"/>
        </w:rPr>
        <w:t>The beneficiaries must ensure that the EU grant does not benefit any associated partners, subcontractors or recipients of financial support to third parties that are subject to restrictive measures adopted under Article 29 of the Treaty on the European Union or Article 215 of the Treaty on the Functioning of the EU (TFEU).</w:t>
      </w:r>
    </w:p>
    <w:p w14:paraId="03A8D17A"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64" w:name="_Toc117591136"/>
      <w:bookmarkStart w:id="65" w:name="_Toc117674752"/>
      <w:bookmarkStart w:id="66" w:name="_Toc117696683"/>
      <w:bookmarkStart w:id="67" w:name="_Toc122444435"/>
      <w:bookmarkStart w:id="68" w:name="_Toc128474138"/>
      <w:r w:rsidRPr="00285C8A">
        <w:rPr>
          <w:rFonts w:ascii="Times New Roman Bold" w:eastAsia="SimSun" w:hAnsi="Times New Roman Bold" w:cs="Times New Roman"/>
          <w:b/>
          <w:bCs/>
          <w:caps/>
          <w:szCs w:val="28"/>
          <w:u w:val="single"/>
          <w14:ligatures w14:val="none"/>
        </w:rPr>
        <w:t>9. Reporting (— Article 21)</w:t>
      </w:r>
      <w:bookmarkEnd w:id="64"/>
      <w:bookmarkEnd w:id="65"/>
      <w:bookmarkEnd w:id="66"/>
      <w:bookmarkEnd w:id="67"/>
      <w:bookmarkEnd w:id="68"/>
    </w:p>
    <w:p w14:paraId="7E78E186" w14:textId="77777777" w:rsidR="00285C8A" w:rsidRPr="00285C8A" w:rsidRDefault="00285C8A" w:rsidP="00285C8A">
      <w:pPr>
        <w:keepNext/>
        <w:keepLines/>
        <w:spacing w:before="200"/>
        <w:ind w:left="1622" w:hanging="1622"/>
        <w:outlineLvl w:val="1"/>
        <w:rPr>
          <w:rFonts w:ascii="Cambria" w:eastAsia="Times New Roman" w:hAnsi="Cambria" w:cs="Times New Roman"/>
          <w:b/>
          <w:bCs/>
          <w:smallCaps/>
          <w:color w:val="4F81BD"/>
          <w:szCs w:val="26"/>
          <w:u w:val="single"/>
          <w:lang w:eastAsia="en-GB"/>
          <w14:ligatures w14:val="none"/>
        </w:rPr>
      </w:pPr>
      <w:bookmarkStart w:id="69" w:name="_Toc72499022"/>
      <w:bookmarkStart w:id="70" w:name="_Toc102463253"/>
      <w:bookmarkStart w:id="71" w:name="_Toc117674753"/>
      <w:bookmarkStart w:id="72" w:name="_Toc117696684"/>
      <w:bookmarkStart w:id="73" w:name="_Toc122444436"/>
      <w:bookmarkStart w:id="74" w:name="_Toc128474139"/>
      <w:r w:rsidRPr="00285C8A">
        <w:rPr>
          <w:rFonts w:ascii="Times New Roman Bold" w:eastAsia="SimSun" w:hAnsi="Times New Roman Bold" w:cs="Times New Roman"/>
          <w:b/>
          <w:bCs/>
          <w:smallCaps/>
          <w:szCs w:val="26"/>
          <w:u w:val="single"/>
          <w14:ligatures w14:val="none"/>
        </w:rPr>
        <w:t>9.1 Erasmus+ reporting and management tool</w:t>
      </w:r>
      <w:bookmarkEnd w:id="69"/>
      <w:bookmarkEnd w:id="70"/>
      <w:bookmarkEnd w:id="71"/>
      <w:bookmarkEnd w:id="72"/>
      <w:bookmarkEnd w:id="73"/>
      <w:bookmarkEnd w:id="74"/>
    </w:p>
    <w:p w14:paraId="7E70D853"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coordinator must make use of the web-based reporting and management tool provided by the European Commission to record all information in relation to the activities undertaken under the project (including activities that were not directly supported with a grant from EU funds) and to complete and submit the periodic and progress report(s) (if available in the Erasmus+ reporting and management tool and for the cases specified in Article 21.2) and final report.</w:t>
      </w:r>
    </w:p>
    <w:p w14:paraId="4A27D1BA"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At least once a month during the mobility project, the beneficiary has to encode and update any new information regarding the participants and the activities in the Erasmus+ reporting and management tool.</w:t>
      </w:r>
    </w:p>
    <w:p w14:paraId="74A5A3DC"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lang w:eastAsia="ar-SA"/>
          <w14:ligatures w14:val="none"/>
        </w:rPr>
      </w:pPr>
      <w:bookmarkStart w:id="75" w:name="_Toc122444437"/>
      <w:bookmarkStart w:id="76" w:name="_Toc128474140"/>
      <w:r w:rsidRPr="00285C8A">
        <w:rPr>
          <w:rFonts w:ascii="Times New Roman Bold" w:eastAsia="SimSun" w:hAnsi="Times New Roman Bold" w:cs="Times New Roman"/>
          <w:b/>
          <w:bCs/>
          <w:smallCaps/>
          <w:szCs w:val="26"/>
          <w:u w:val="single"/>
          <w:lang w:eastAsia="ar-SA"/>
          <w14:ligatures w14:val="none"/>
        </w:rPr>
        <w:t>9.2 Periodic report and Progress report</w:t>
      </w:r>
      <w:bookmarkEnd w:id="75"/>
      <w:bookmarkEnd w:id="76"/>
    </w:p>
    <w:p w14:paraId="118C2037" w14:textId="77777777" w:rsidR="00285C8A" w:rsidRPr="00285C8A" w:rsidRDefault="00285C8A" w:rsidP="00285C8A">
      <w:pPr>
        <w:rPr>
          <w:rFonts w:eastAsia="Calibri" w:cs="Times New Roman"/>
          <w14:ligatures w14:val="none"/>
        </w:rPr>
      </w:pPr>
      <w:r w:rsidRPr="00285C8A">
        <w:rPr>
          <w:rFonts w:eastAsia="Calibri" w:cs="Times New Roman"/>
          <w14:ligatures w14:val="none"/>
        </w:rPr>
        <w:t>The periodic and progress reports include a technical part.</w:t>
      </w:r>
    </w:p>
    <w:p w14:paraId="47BCAA08" w14:textId="77777777" w:rsidR="00285C8A" w:rsidRPr="00285C8A" w:rsidRDefault="00285C8A" w:rsidP="00285C8A">
      <w:pPr>
        <w:rPr>
          <w:rFonts w:eastAsia="Calibri" w:cs="Times New Roman"/>
          <w14:ligatures w14:val="none"/>
        </w:rPr>
      </w:pPr>
      <w:r w:rsidRPr="00285C8A">
        <w:rPr>
          <w:rFonts w:eastAsia="Calibri" w:cs="Times New Roman"/>
          <w14:ligatures w14:val="none"/>
        </w:rPr>
        <w:t xml:space="preserve">The technical part includes an overview of the action implementation. It must be prepared using the template provided by the National Agency (if any). </w:t>
      </w:r>
    </w:p>
    <w:p w14:paraId="2BD3DCC2" w14:textId="77777777" w:rsidR="00285C8A" w:rsidRPr="00285C8A" w:rsidRDefault="00285C8A" w:rsidP="00285C8A">
      <w:pPr>
        <w:rPr>
          <w:rFonts w:eastAsia="Calibri" w:cs="Times New Roman"/>
          <w14:ligatures w14:val="none"/>
        </w:rPr>
      </w:pPr>
      <w:r w:rsidRPr="00285C8A">
        <w:rPr>
          <w:rFonts w:eastAsia="Calibri" w:cs="Times New Roman"/>
          <w14:ligatures w14:val="none"/>
        </w:rPr>
        <w:t>By signing the technical report, the beneficiaries confirm that the information provided is complete, reliable and true.</w:t>
      </w:r>
    </w:p>
    <w:p w14:paraId="79C8CEDF" w14:textId="77777777" w:rsidR="00285C8A" w:rsidRPr="00285C8A" w:rsidRDefault="00285C8A" w:rsidP="00285C8A">
      <w:pPr>
        <w:rPr>
          <w:rFonts w:eastAsia="Calibri" w:cs="Times New Roman"/>
          <w14:ligatures w14:val="none"/>
        </w:rPr>
      </w:pPr>
      <w:r w:rsidRPr="00285C8A">
        <w:rPr>
          <w:rFonts w:eastAsia="Calibri" w:cs="Times New Roman"/>
          <w14:ligatures w14:val="none"/>
        </w:rPr>
        <w:t xml:space="preserve">For the periodic report, in addition to the technical part, a financial statement must be provided. </w:t>
      </w:r>
    </w:p>
    <w:p w14:paraId="27B53D65" w14:textId="77777777" w:rsidR="00285C8A" w:rsidRPr="00285C8A" w:rsidRDefault="00285C8A" w:rsidP="00285C8A">
      <w:pPr>
        <w:keepNext/>
        <w:keepLines/>
        <w:spacing w:before="200"/>
        <w:ind w:left="1622" w:hanging="1622"/>
        <w:outlineLvl w:val="1"/>
        <w:rPr>
          <w:rFonts w:ascii="Times New Roman Bold" w:eastAsia="Calibri" w:hAnsi="Times New Roman Bold" w:cs="Times New Roman"/>
          <w:b/>
          <w:bCs/>
          <w:smallCaps/>
          <w:szCs w:val="26"/>
          <w:u w:val="single"/>
          <w:lang w:eastAsia="ar-SA"/>
          <w14:ligatures w14:val="none"/>
        </w:rPr>
      </w:pPr>
      <w:bookmarkStart w:id="77" w:name="_Toc529785734"/>
      <w:bookmarkStart w:id="78" w:name="_Toc529786067"/>
      <w:bookmarkStart w:id="79" w:name="_Toc529785735"/>
      <w:bookmarkStart w:id="80" w:name="_Toc529786068"/>
      <w:bookmarkStart w:id="81" w:name="_Toc529785736"/>
      <w:bookmarkStart w:id="82" w:name="_Toc529786069"/>
      <w:bookmarkStart w:id="83" w:name="_Toc529785737"/>
      <w:bookmarkStart w:id="84" w:name="_Toc529786070"/>
      <w:bookmarkStart w:id="85" w:name="_Toc529785738"/>
      <w:bookmarkStart w:id="86" w:name="_Toc529786071"/>
      <w:bookmarkStart w:id="87" w:name="_Toc102463255"/>
      <w:bookmarkStart w:id="88" w:name="_Toc117674754"/>
      <w:bookmarkStart w:id="89" w:name="_Toc117696685"/>
      <w:bookmarkStart w:id="90" w:name="_Toc122444438"/>
      <w:bookmarkStart w:id="91" w:name="_Toc128474141"/>
      <w:bookmarkEnd w:id="77"/>
      <w:bookmarkEnd w:id="78"/>
      <w:bookmarkEnd w:id="79"/>
      <w:bookmarkEnd w:id="80"/>
      <w:bookmarkEnd w:id="81"/>
      <w:bookmarkEnd w:id="82"/>
      <w:bookmarkEnd w:id="83"/>
      <w:bookmarkEnd w:id="84"/>
      <w:bookmarkEnd w:id="85"/>
      <w:bookmarkEnd w:id="86"/>
      <w:bookmarkEnd w:id="87"/>
      <w:r w:rsidRPr="00285C8A">
        <w:rPr>
          <w:rFonts w:ascii="Times New Roman Bold" w:eastAsia="SimSun" w:hAnsi="Times New Roman Bold" w:cs="Times New Roman"/>
          <w:b/>
          <w:bCs/>
          <w:smallCaps/>
          <w:szCs w:val="26"/>
          <w:u w:val="single"/>
          <w:lang w:eastAsia="ar-SA"/>
          <w14:ligatures w14:val="none"/>
        </w:rPr>
        <w:t>9.3 Final report</w:t>
      </w:r>
      <w:bookmarkEnd w:id="88"/>
      <w:bookmarkEnd w:id="89"/>
      <w:bookmarkEnd w:id="90"/>
      <w:bookmarkEnd w:id="91"/>
    </w:p>
    <w:p w14:paraId="6F01133F"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SimSun" w:cs="Times New Roman"/>
          <w:kern w:val="1"/>
          <w:szCs w:val="24"/>
          <w:lang w:eastAsia="ar-SA"/>
          <w14:ligatures w14:val="none"/>
        </w:rPr>
        <w:t>The final report must include the following information:</w:t>
      </w:r>
    </w:p>
    <w:p w14:paraId="174C43A3" w14:textId="77777777" w:rsidR="00285C8A" w:rsidRPr="00285C8A" w:rsidRDefault="00285C8A" w:rsidP="00285C8A">
      <w:pPr>
        <w:numPr>
          <w:ilvl w:val="0"/>
          <w:numId w:val="3"/>
        </w:numPr>
        <w:suppressAutoHyphens/>
        <w:spacing w:after="0" w:line="100" w:lineRule="atLeast"/>
        <w:rPr>
          <w:rFonts w:eastAsia="SimSun" w:cs="Times New Roman"/>
          <w:kern w:val="1"/>
          <w:szCs w:val="24"/>
          <w:lang w:eastAsia="ar-SA"/>
          <w14:ligatures w14:val="none"/>
        </w:rPr>
      </w:pPr>
      <w:r w:rsidRPr="00285C8A">
        <w:rPr>
          <w:rFonts w:eastAsia="SimSun" w:cs="Times New Roman"/>
          <w:kern w:val="1"/>
          <w:szCs w:val="24"/>
          <w:lang w:eastAsia="ar-SA"/>
          <w14:ligatures w14:val="none"/>
        </w:rPr>
        <w:t>Unit contributions consumed for budget categories:</w:t>
      </w:r>
    </w:p>
    <w:p w14:paraId="769D3879" w14:textId="77777777" w:rsidR="00285C8A" w:rsidRPr="00285C8A" w:rsidRDefault="00285C8A" w:rsidP="00285C8A">
      <w:pPr>
        <w:widowControl w:val="0"/>
        <w:numPr>
          <w:ilvl w:val="0"/>
          <w:numId w:val="5"/>
        </w:numPr>
        <w:spacing w:after="120"/>
        <w:jc w:val="left"/>
        <w:rPr>
          <w:rFonts w:eastAsia="Calibri" w:cs="Arial"/>
          <w:szCs w:val="24"/>
          <w14:ligatures w14:val="none"/>
        </w:rPr>
      </w:pPr>
      <w:r w:rsidRPr="00285C8A">
        <w:rPr>
          <w:rFonts w:eastAsia="Calibri" w:cs="Arial"/>
          <w:szCs w:val="24"/>
          <w14:ligatures w14:val="none"/>
        </w:rPr>
        <w:t>Individual support</w:t>
      </w:r>
    </w:p>
    <w:p w14:paraId="088C6F26" w14:textId="0CF6AAF8" w:rsidR="00285C8A" w:rsidRPr="00285C8A" w:rsidRDefault="00285C8A" w:rsidP="00285C8A">
      <w:pPr>
        <w:widowControl w:val="0"/>
        <w:numPr>
          <w:ilvl w:val="0"/>
          <w:numId w:val="5"/>
        </w:numPr>
        <w:spacing w:after="120"/>
        <w:jc w:val="left"/>
        <w:rPr>
          <w:rFonts w:eastAsia="Calibri" w:cs="Arial"/>
          <w:szCs w:val="24"/>
          <w14:ligatures w14:val="none"/>
        </w:rPr>
      </w:pPr>
      <w:r w:rsidRPr="00285C8A">
        <w:rPr>
          <w:rFonts w:eastAsia="Calibri" w:cs="Arial"/>
          <w:szCs w:val="24"/>
          <w14:ligatures w14:val="none"/>
        </w:rPr>
        <w:t>Travel</w:t>
      </w:r>
    </w:p>
    <w:p w14:paraId="0E90BB95" w14:textId="77777777" w:rsidR="00285C8A" w:rsidRPr="00285C8A" w:rsidRDefault="00285C8A" w:rsidP="00285C8A">
      <w:pPr>
        <w:widowControl w:val="0"/>
        <w:numPr>
          <w:ilvl w:val="0"/>
          <w:numId w:val="5"/>
        </w:numPr>
        <w:spacing w:after="120"/>
        <w:jc w:val="left"/>
        <w:rPr>
          <w:rFonts w:eastAsia="Calibri" w:cs="Arial"/>
          <w:szCs w:val="24"/>
          <w14:ligatures w14:val="none"/>
        </w:rPr>
      </w:pPr>
      <w:r w:rsidRPr="00285C8A">
        <w:rPr>
          <w:rFonts w:eastAsia="Calibri" w:cs="Times New Roman"/>
          <w:bCs/>
          <w:szCs w:val="24"/>
          <w:lang w:eastAsia="en-GB"/>
          <w14:ligatures w14:val="none"/>
        </w:rPr>
        <w:t>Inclusion support for organisations</w:t>
      </w:r>
    </w:p>
    <w:p w14:paraId="77549897" w14:textId="4EE76570" w:rsidR="00285C8A" w:rsidRPr="00285C8A" w:rsidRDefault="00285C8A" w:rsidP="00285C8A">
      <w:pPr>
        <w:widowControl w:val="0"/>
        <w:numPr>
          <w:ilvl w:val="0"/>
          <w:numId w:val="5"/>
        </w:numPr>
        <w:spacing w:after="120"/>
        <w:jc w:val="left"/>
        <w:rPr>
          <w:rFonts w:eastAsia="Calibri" w:cs="Arial"/>
          <w:szCs w:val="24"/>
          <w14:ligatures w14:val="none"/>
        </w:rPr>
      </w:pPr>
      <w:r w:rsidRPr="00285C8A">
        <w:rPr>
          <w:rFonts w:eastAsia="Calibri" w:cs="Times New Roman"/>
          <w:bCs/>
          <w:szCs w:val="24"/>
          <w:lang w:eastAsia="en-GB"/>
          <w14:ligatures w14:val="none"/>
        </w:rPr>
        <w:t>Preparatory visits</w:t>
      </w:r>
    </w:p>
    <w:p w14:paraId="4F44BDB7" w14:textId="39F03328" w:rsidR="00285C8A" w:rsidRPr="00285C8A" w:rsidRDefault="00285C8A" w:rsidP="00285C8A">
      <w:pPr>
        <w:widowControl w:val="0"/>
        <w:numPr>
          <w:ilvl w:val="0"/>
          <w:numId w:val="5"/>
        </w:numPr>
        <w:spacing w:after="120"/>
        <w:jc w:val="left"/>
        <w:rPr>
          <w:rFonts w:eastAsia="Calibri" w:cs="Arial"/>
          <w:szCs w:val="24"/>
          <w14:ligatures w14:val="none"/>
        </w:rPr>
      </w:pPr>
      <w:r w:rsidRPr="00285C8A">
        <w:rPr>
          <w:rFonts w:eastAsia="Calibri" w:cs="Times New Roman"/>
          <w:bCs/>
          <w:szCs w:val="24"/>
          <w:lang w:eastAsia="en-GB"/>
          <w14:ligatures w14:val="none"/>
        </w:rPr>
        <w:t>Project management</w:t>
      </w:r>
    </w:p>
    <w:p w14:paraId="1B2EEF8C" w14:textId="51CBE561" w:rsidR="00285C8A" w:rsidRPr="00285C8A" w:rsidRDefault="00285C8A" w:rsidP="00285C8A">
      <w:pPr>
        <w:widowControl w:val="0"/>
        <w:numPr>
          <w:ilvl w:val="0"/>
          <w:numId w:val="5"/>
        </w:numPr>
        <w:spacing w:after="120"/>
        <w:jc w:val="left"/>
        <w:rPr>
          <w:rFonts w:eastAsia="Calibri" w:cs="Arial"/>
          <w:szCs w:val="24"/>
          <w14:ligatures w14:val="none"/>
        </w:rPr>
      </w:pPr>
      <w:r w:rsidRPr="00285C8A">
        <w:rPr>
          <w:rFonts w:eastAsia="Calibri" w:cs="Times New Roman"/>
          <w:bCs/>
          <w:szCs w:val="24"/>
          <w:lang w:eastAsia="en-GB"/>
          <w14:ligatures w14:val="none"/>
        </w:rPr>
        <w:lastRenderedPageBreak/>
        <w:t>Coaching costs</w:t>
      </w:r>
    </w:p>
    <w:p w14:paraId="72A88E12" w14:textId="36CB8395" w:rsidR="00285C8A" w:rsidRPr="00285C8A" w:rsidRDefault="00285C8A" w:rsidP="00285C8A">
      <w:pPr>
        <w:widowControl w:val="0"/>
        <w:numPr>
          <w:ilvl w:val="0"/>
          <w:numId w:val="5"/>
        </w:numPr>
        <w:jc w:val="left"/>
        <w:rPr>
          <w:rFonts w:eastAsia="Calibri" w:cs="Arial"/>
          <w:szCs w:val="24"/>
          <w14:ligatures w14:val="none"/>
        </w:rPr>
      </w:pPr>
      <w:r w:rsidRPr="00285C8A">
        <w:rPr>
          <w:rFonts w:eastAsia="Calibri" w:cs="Times New Roman"/>
          <w:bCs/>
          <w:szCs w:val="24"/>
          <w:lang w:eastAsia="en-GB"/>
          <w14:ligatures w14:val="none"/>
        </w:rPr>
        <w:t>Youth participation events support</w:t>
      </w:r>
    </w:p>
    <w:p w14:paraId="475F3BEE" w14:textId="77777777" w:rsidR="00285C8A" w:rsidRPr="00285C8A" w:rsidRDefault="00285C8A" w:rsidP="00285C8A">
      <w:pPr>
        <w:numPr>
          <w:ilvl w:val="0"/>
          <w:numId w:val="3"/>
        </w:numPr>
        <w:suppressAutoHyphens/>
        <w:spacing w:line="100" w:lineRule="atLeast"/>
        <w:rPr>
          <w:rFonts w:eastAsia="SimSun" w:cs="Times New Roman"/>
          <w:szCs w:val="24"/>
          <w:lang w:eastAsia="ar-SA"/>
          <w14:ligatures w14:val="none"/>
        </w:rPr>
      </w:pPr>
      <w:r w:rsidRPr="00285C8A">
        <w:rPr>
          <w:rFonts w:eastAsia="SimSun" w:cs="Times New Roman"/>
          <w:kern w:val="1"/>
          <w:szCs w:val="24"/>
          <w:lang w:eastAsia="ar-SA"/>
          <w14:ligatures w14:val="none"/>
        </w:rPr>
        <w:t>Actual costs incurred for budget categories:</w:t>
      </w:r>
    </w:p>
    <w:p w14:paraId="2B8AE8D0" w14:textId="77777777" w:rsidR="00285C8A" w:rsidRPr="00285C8A" w:rsidRDefault="00285C8A" w:rsidP="00285C8A">
      <w:pPr>
        <w:widowControl w:val="0"/>
        <w:numPr>
          <w:ilvl w:val="0"/>
          <w:numId w:val="6"/>
        </w:numPr>
        <w:spacing w:after="120"/>
        <w:jc w:val="left"/>
        <w:rPr>
          <w:rFonts w:eastAsia="Calibri" w:cs="Arial"/>
          <w:szCs w:val="24"/>
          <w14:ligatures w14:val="none"/>
        </w:rPr>
      </w:pPr>
      <w:r w:rsidRPr="00285C8A">
        <w:rPr>
          <w:rFonts w:eastAsia="Calibri" w:cs="Arial"/>
          <w:szCs w:val="24"/>
          <w14:ligatures w14:val="none"/>
        </w:rPr>
        <w:t>Exceptional costs</w:t>
      </w:r>
    </w:p>
    <w:p w14:paraId="0B1234C1" w14:textId="77777777" w:rsidR="00285C8A" w:rsidRPr="00285C8A" w:rsidRDefault="00285C8A" w:rsidP="00285C8A">
      <w:pPr>
        <w:widowControl w:val="0"/>
        <w:numPr>
          <w:ilvl w:val="0"/>
          <w:numId w:val="6"/>
        </w:numPr>
        <w:spacing w:after="120"/>
        <w:jc w:val="left"/>
        <w:rPr>
          <w:rFonts w:eastAsia="Calibri" w:cs="Arial"/>
          <w:szCs w:val="24"/>
          <w14:ligatures w14:val="none"/>
        </w:rPr>
      </w:pPr>
      <w:r w:rsidRPr="00285C8A">
        <w:rPr>
          <w:rFonts w:eastAsia="Calibri" w:cs="Arial"/>
          <w:szCs w:val="24"/>
          <w14:ligatures w14:val="none"/>
        </w:rPr>
        <w:t>Inclusion support for participants</w:t>
      </w:r>
    </w:p>
    <w:p w14:paraId="3CD323E7"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lang w:eastAsia="ar-SA"/>
          <w14:ligatures w14:val="none"/>
        </w:rPr>
      </w:pPr>
      <w:bookmarkStart w:id="92" w:name="_Toc117674755"/>
      <w:bookmarkStart w:id="93" w:name="_Toc117696686"/>
      <w:bookmarkStart w:id="94" w:name="_Toc122444439"/>
      <w:bookmarkStart w:id="95" w:name="_Toc128474142"/>
      <w:r w:rsidRPr="00285C8A">
        <w:rPr>
          <w:rFonts w:ascii="Times New Roman Bold" w:eastAsia="SimSun" w:hAnsi="Times New Roman Bold" w:cs="Times New Roman"/>
          <w:b/>
          <w:bCs/>
          <w:smallCaps/>
          <w:szCs w:val="26"/>
          <w:u w:val="single"/>
          <w:lang w:eastAsia="ar-SA"/>
          <w14:ligatures w14:val="none"/>
        </w:rPr>
        <w:t>9.4 Assessment of the final report</w:t>
      </w:r>
      <w:bookmarkEnd w:id="92"/>
      <w:bookmarkEnd w:id="93"/>
      <w:bookmarkEnd w:id="94"/>
      <w:bookmarkEnd w:id="95"/>
    </w:p>
    <w:p w14:paraId="45BB4524" w14:textId="4770E2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final report will be assessed in conjunction with the participant reports, and other project documentation required by this grant agreement and the Erasmus quality standards. The result of the evaluation will be a score out of maximum 100 points. A common set of evaluation criteria will be used to measure</w:t>
      </w:r>
      <w:r w:rsidRPr="00285C8A" w:rsidDel="00D04BB5">
        <w:rPr>
          <w:rFonts w:eastAsia="Calibri" w:cs="Times New Roman"/>
          <w:szCs w:val="24"/>
          <w:lang w:eastAsia="ar-SA"/>
          <w14:ligatures w14:val="none"/>
        </w:rPr>
        <w:t xml:space="preserve"> </w:t>
      </w:r>
      <w:r w:rsidRPr="00285C8A">
        <w:rPr>
          <w:rFonts w:eastAsia="Calibri" w:cs="Times New Roman"/>
          <w:szCs w:val="24"/>
          <w:lang w:eastAsia="ar-SA"/>
          <w14:ligatures w14:val="none"/>
        </w:rPr>
        <w:t>the extent to which the project was implemented in line with the approved grant application and the Erasmus quality standards.</w:t>
      </w:r>
    </w:p>
    <w:p w14:paraId="23AE1428" w14:textId="7317C07D"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beneficiary must submit the final report after the project end date or whenever the foreseen activities have been completed when respecting the minimum duration set in programme guide.</w:t>
      </w:r>
    </w:p>
    <w:p w14:paraId="645EA4FB"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lang w:eastAsia="ar-SA"/>
          <w14:ligatures w14:val="none"/>
        </w:rPr>
      </w:pPr>
      <w:bookmarkStart w:id="96" w:name="_Toc117674756"/>
      <w:bookmarkStart w:id="97" w:name="_Toc117696687"/>
      <w:bookmarkStart w:id="98" w:name="_Toc122444440"/>
      <w:bookmarkStart w:id="99" w:name="_Toc128474143"/>
      <w:r w:rsidRPr="00285C8A">
        <w:rPr>
          <w:rFonts w:ascii="Times New Roman Bold" w:eastAsia="SimSun" w:hAnsi="Times New Roman Bold" w:cs="Times New Roman"/>
          <w:b/>
          <w:bCs/>
          <w:caps/>
          <w:szCs w:val="28"/>
          <w:u w:val="single"/>
          <w:lang w:eastAsia="ar-SA"/>
          <w14:ligatures w14:val="none"/>
        </w:rPr>
        <w:t>10. Amount due (</w:t>
      </w:r>
      <w:r w:rsidRPr="00285C8A">
        <w:rPr>
          <w:rFonts w:ascii="Times New Roman Bold" w:eastAsia="SimSun" w:hAnsi="Times New Roman Bold" w:cs="Times New Roman"/>
          <w:b/>
          <w:bCs/>
          <w:caps/>
          <w:szCs w:val="28"/>
          <w:u w:val="single"/>
          <w14:ligatures w14:val="none"/>
        </w:rPr>
        <w:t xml:space="preserve">— </w:t>
      </w:r>
      <w:r w:rsidRPr="00285C8A">
        <w:rPr>
          <w:rFonts w:ascii="Times New Roman Bold" w:eastAsia="SimSun" w:hAnsi="Times New Roman Bold" w:cs="Times New Roman"/>
          <w:b/>
          <w:bCs/>
          <w:caps/>
          <w:szCs w:val="28"/>
          <w:u w:val="single"/>
          <w:lang w:eastAsia="ar-SA"/>
          <w14:ligatures w14:val="none"/>
        </w:rPr>
        <w:t>Article 22.3)</w:t>
      </w:r>
      <w:bookmarkEnd w:id="96"/>
      <w:bookmarkEnd w:id="97"/>
      <w:bookmarkEnd w:id="98"/>
      <w:bookmarkEnd w:id="99"/>
    </w:p>
    <w:p w14:paraId="1DEC0EEC"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val="en-US" w:eastAsia="ar-SA"/>
          <w14:ligatures w14:val="none"/>
        </w:rPr>
        <w:t>The beneficiary must ensure that the activities of the project for which the grant was awarded are eligible in accordance with the rules set out in the Erasmus+ Programme Guide and with this Agreement</w:t>
      </w:r>
      <w:r w:rsidRPr="00285C8A">
        <w:rPr>
          <w:rFonts w:eastAsia="Calibri" w:cs="Times New Roman"/>
          <w:szCs w:val="24"/>
          <w:lang w:eastAsia="ar-SA"/>
          <w14:ligatures w14:val="none"/>
        </w:rPr>
        <w:t xml:space="preserve">. </w:t>
      </w:r>
    </w:p>
    <w:p w14:paraId="04053021"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 xml:space="preserve">The National Agency will consider ineligible any activity that is not compliant with the rules set out in the Erasmus+ Programme Guide, as complemented by the rules set out in this Agreement. </w:t>
      </w:r>
    </w:p>
    <w:p w14:paraId="561424E6"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grant amounts corresponding to those activities will be recovered in full. The recovery will cover all budget categories for which a grant was awarded in relation to the activity that is declared ineligible.</w:t>
      </w:r>
    </w:p>
    <w:p w14:paraId="4D52CF54" w14:textId="77777777" w:rsidR="00285C8A" w:rsidRPr="00285C8A" w:rsidRDefault="00285C8A" w:rsidP="00285C8A">
      <w:pPr>
        <w:keepNext/>
        <w:keepLines/>
        <w:spacing w:before="200"/>
        <w:ind w:left="1797" w:hanging="1797"/>
        <w:outlineLvl w:val="0"/>
        <w:rPr>
          <w:rFonts w:eastAsia="SimSun" w:cs="Times New Roman"/>
          <w:b/>
          <w:bCs/>
          <w:caps/>
          <w:szCs w:val="24"/>
          <w:u w:val="single"/>
          <w14:ligatures w14:val="none"/>
        </w:rPr>
      </w:pPr>
      <w:bookmarkStart w:id="100" w:name="_Toc117591138"/>
      <w:bookmarkStart w:id="101" w:name="_Toc117674757"/>
      <w:bookmarkStart w:id="102" w:name="_Toc117696688"/>
      <w:bookmarkStart w:id="103" w:name="_Toc122444441"/>
      <w:bookmarkStart w:id="104" w:name="_Toc128474144"/>
      <w:r w:rsidRPr="00285C8A">
        <w:rPr>
          <w:rFonts w:ascii="Times New Roman Bold" w:eastAsia="SimSun" w:hAnsi="Times New Roman Bold" w:cs="Times New Roman"/>
          <w:b/>
          <w:bCs/>
          <w:caps/>
          <w:szCs w:val="28"/>
          <w:u w:val="single"/>
          <w14:ligatures w14:val="none"/>
        </w:rPr>
        <w:t>11. Checks, reviews, audits and investigations</w:t>
      </w:r>
      <w:r w:rsidRPr="00285C8A">
        <w:rPr>
          <w:rFonts w:eastAsia="SimSun" w:cs="Times New Roman"/>
          <w:b/>
          <w:bCs/>
          <w:caps/>
          <w:szCs w:val="24"/>
          <w:u w:val="single"/>
          <w14:ligatures w14:val="none"/>
        </w:rPr>
        <w:t xml:space="preserve"> </w:t>
      </w:r>
      <w:r w:rsidRPr="00285C8A">
        <w:rPr>
          <w:rFonts w:eastAsia="SimSun" w:cs="Times New Roman"/>
          <w:b/>
          <w:caps/>
          <w:szCs w:val="24"/>
          <w:u w:val="single"/>
          <w14:ligatures w14:val="none"/>
        </w:rPr>
        <w:t>(—</w:t>
      </w:r>
      <w:r w:rsidRPr="00285C8A">
        <w:rPr>
          <w:rFonts w:eastAsia="SimSun" w:cs="Times New Roman"/>
          <w:b/>
          <w:bCs/>
          <w:caps/>
          <w:szCs w:val="24"/>
          <w:u w:val="single"/>
          <w14:ligatures w14:val="none"/>
        </w:rPr>
        <w:t xml:space="preserve"> Article 25)</w:t>
      </w:r>
      <w:bookmarkEnd w:id="100"/>
      <w:bookmarkEnd w:id="101"/>
      <w:bookmarkEnd w:id="102"/>
      <w:bookmarkEnd w:id="103"/>
      <w:bookmarkEnd w:id="104"/>
    </w:p>
    <w:p w14:paraId="7CE8969D"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For the purposes of Article 25, the coordinator or the concerned beneficiaries must provide to the NA physical or electronic copies of supporting documents specified in Annex 2, unless the NA makes a request for originals to be delivered. The NA must return original supporting documents to the concerned beneficiary upon its analysis thereof. If the beneficiary is legally not authorised to send original documents, a copy of the supporting documents will be sent instead.</w:t>
      </w:r>
    </w:p>
    <w:p w14:paraId="01E701B8"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project may be subject to further checks: desk check, on-the-spot check and system check. In this context, the beneficiary may be requested by the NA to provide additional supporting documents or evidence, other than those in Annex 2 and that are typically required for the type of check.</w:t>
      </w:r>
    </w:p>
    <w:p w14:paraId="1639ACEA"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lang w:eastAsia="ar-SA"/>
          <w14:ligatures w14:val="none"/>
        </w:rPr>
      </w:pPr>
      <w:bookmarkStart w:id="105" w:name="_Toc117674758"/>
      <w:bookmarkStart w:id="106" w:name="_Toc117696689"/>
      <w:bookmarkStart w:id="107" w:name="_Toc122444442"/>
      <w:bookmarkStart w:id="108" w:name="_Toc128474145"/>
      <w:r w:rsidRPr="00285C8A">
        <w:rPr>
          <w:rFonts w:ascii="Times New Roman Bold" w:eastAsia="SimSun" w:hAnsi="Times New Roman Bold" w:cs="Times New Roman"/>
          <w:b/>
          <w:bCs/>
          <w:smallCaps/>
          <w:szCs w:val="26"/>
          <w:u w:val="single"/>
          <w:lang w:eastAsia="ar-SA"/>
          <w14:ligatures w14:val="none"/>
        </w:rPr>
        <w:lastRenderedPageBreak/>
        <w:t>11.1 Desk check</w:t>
      </w:r>
      <w:bookmarkEnd w:id="105"/>
      <w:bookmarkEnd w:id="106"/>
      <w:bookmarkEnd w:id="107"/>
      <w:bookmarkEnd w:id="108"/>
    </w:p>
    <w:p w14:paraId="3DAB41E9" w14:textId="77777777" w:rsidR="00285C8A" w:rsidRPr="00285C8A" w:rsidRDefault="00285C8A" w:rsidP="00285C8A">
      <w:pPr>
        <w:suppressAutoHyphens/>
        <w:spacing w:after="0" w:line="100" w:lineRule="atLeast"/>
        <w:rPr>
          <w:rFonts w:eastAsia="Calibri" w:cs="Times New Roman"/>
          <w:szCs w:val="24"/>
          <w:lang w:eastAsia="ar-SA"/>
          <w14:ligatures w14:val="none"/>
        </w:rPr>
      </w:pPr>
      <w:r w:rsidRPr="00285C8A">
        <w:rPr>
          <w:rFonts w:eastAsia="Calibri" w:cs="Times New Roman"/>
          <w:szCs w:val="24"/>
          <w:lang w:eastAsia="ar-SA"/>
          <w14:ligatures w14:val="none"/>
        </w:rPr>
        <w:t>Desk check is an in-depth check of supporting documents at the National Agency’s premises that may be conducted at or after the final report stage.</w:t>
      </w:r>
      <w:r w:rsidRPr="00285C8A">
        <w:rPr>
          <w:rFonts w:eastAsia="SimSun" w:cs="Times New Roman"/>
          <w:kern w:val="1"/>
          <w:szCs w:val="24"/>
          <w:lang w:eastAsia="ar-SA"/>
          <w14:ligatures w14:val="none"/>
        </w:rPr>
        <w:t xml:space="preserve"> Upon request, the beneficiary must submit to the National Agency the s</w:t>
      </w:r>
      <w:r w:rsidRPr="00285C8A">
        <w:rPr>
          <w:rFonts w:eastAsia="Calibri" w:cs="Times New Roman"/>
          <w:kern w:val="1"/>
          <w:szCs w:val="24"/>
          <w:lang w:eastAsia="ar-SA"/>
          <w14:ligatures w14:val="none"/>
        </w:rPr>
        <w:t>upporting documents for all budget categories.</w:t>
      </w:r>
    </w:p>
    <w:p w14:paraId="6E0C5B43" w14:textId="77777777" w:rsidR="00285C8A" w:rsidRPr="00285C8A" w:rsidRDefault="00285C8A" w:rsidP="00285C8A">
      <w:pPr>
        <w:keepNext/>
        <w:keepLines/>
        <w:spacing w:before="200"/>
        <w:ind w:left="1622" w:hanging="1622"/>
        <w:outlineLvl w:val="1"/>
        <w:rPr>
          <w:rFonts w:ascii="Times New Roman Bold" w:eastAsia="SimSun" w:hAnsi="Times New Roman Bold" w:cs="Times New Roman"/>
          <w:b/>
          <w:bCs/>
          <w:smallCaps/>
          <w:szCs w:val="26"/>
          <w:u w:val="single"/>
          <w:lang w:eastAsia="ar-SA"/>
          <w14:ligatures w14:val="none"/>
        </w:rPr>
      </w:pPr>
      <w:bookmarkStart w:id="109" w:name="_Toc117674759"/>
      <w:bookmarkStart w:id="110" w:name="_Toc117696690"/>
      <w:bookmarkStart w:id="111" w:name="_Toc122444443"/>
      <w:bookmarkStart w:id="112" w:name="_Toc128474146"/>
      <w:r w:rsidRPr="00285C8A">
        <w:rPr>
          <w:rFonts w:ascii="Times New Roman Bold" w:eastAsia="SimSun" w:hAnsi="Times New Roman Bold" w:cs="Times New Roman"/>
          <w:b/>
          <w:bCs/>
          <w:smallCaps/>
          <w:szCs w:val="26"/>
          <w:u w:val="single"/>
          <w:lang w:eastAsia="ar-SA"/>
          <w14:ligatures w14:val="none"/>
        </w:rPr>
        <w:t>11.2 On-the-spot checks</w:t>
      </w:r>
      <w:bookmarkEnd w:id="109"/>
      <w:bookmarkEnd w:id="110"/>
      <w:bookmarkEnd w:id="111"/>
      <w:bookmarkEnd w:id="112"/>
    </w:p>
    <w:p w14:paraId="6B160E73" w14:textId="77777777" w:rsidR="00285C8A" w:rsidRPr="00285C8A" w:rsidRDefault="00285C8A" w:rsidP="00285C8A">
      <w:pPr>
        <w:suppressAutoHyphens/>
        <w:spacing w:line="276" w:lineRule="auto"/>
        <w:rPr>
          <w:rFonts w:eastAsia="SimSun" w:cs="Times New Roman"/>
          <w:b/>
          <w:bCs/>
          <w:kern w:val="1"/>
          <w:szCs w:val="24"/>
          <w:shd w:val="clear" w:color="auto" w:fill="00FFFF"/>
          <w:lang w:eastAsia="ar-SA"/>
          <w14:ligatures w14:val="none"/>
        </w:rPr>
      </w:pPr>
      <w:r w:rsidRPr="00285C8A">
        <w:rPr>
          <w:rFonts w:eastAsia="Calibri" w:cs="Times New Roman"/>
          <w:szCs w:val="24"/>
          <w:lang w:eastAsia="ar-SA"/>
          <w14:ligatures w14:val="none"/>
        </w:rPr>
        <w:t xml:space="preserve">On-the-spot checks are performed by the National Agency at the premises of the beneficiary or at any other premises relevant for the execution of the project. </w:t>
      </w:r>
      <w:r w:rsidRPr="00285C8A">
        <w:rPr>
          <w:rFonts w:eastAsia="SimSun" w:cs="Times New Roman"/>
          <w:kern w:val="1"/>
          <w:szCs w:val="24"/>
          <w:lang w:eastAsia="ar-SA"/>
          <w14:ligatures w14:val="none"/>
        </w:rPr>
        <w:t xml:space="preserve">During </w:t>
      </w:r>
      <w:r w:rsidRPr="00285C8A">
        <w:rPr>
          <w:rFonts w:eastAsia="Calibri" w:cs="Times New Roman"/>
          <w:szCs w:val="24"/>
          <w:lang w:eastAsia="ar-SA"/>
          <w14:ligatures w14:val="none"/>
        </w:rPr>
        <w:t>on-the-spot checks</w:t>
      </w:r>
      <w:r w:rsidRPr="00285C8A">
        <w:rPr>
          <w:rFonts w:eastAsia="SimSun" w:cs="Times New Roman"/>
          <w:kern w:val="1"/>
          <w:szCs w:val="24"/>
          <w:lang w:eastAsia="ar-SA"/>
          <w14:ligatures w14:val="none"/>
        </w:rPr>
        <w:t>, the beneficiary must make original supporting documentation for all budget categories available for review by the National Agency, and must enable the National Agency access to the recording of project expenses in the beneficiary’s accounts.</w:t>
      </w:r>
    </w:p>
    <w:p w14:paraId="48354E62"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On-the-spot checks can take the following forms:</w:t>
      </w:r>
    </w:p>
    <w:p w14:paraId="400CE223" w14:textId="77D5D6BC" w:rsidR="00285C8A" w:rsidRPr="00285C8A" w:rsidRDefault="00285C8A" w:rsidP="00285C8A">
      <w:pPr>
        <w:numPr>
          <w:ilvl w:val="0"/>
          <w:numId w:val="10"/>
        </w:numPr>
        <w:suppressAutoHyphens/>
        <w:spacing w:line="276" w:lineRule="auto"/>
        <w:rPr>
          <w:rFonts w:eastAsia="Calibri" w:cs="Times New Roman"/>
          <w:szCs w:val="24"/>
          <w:lang w:eastAsia="ar-SA"/>
          <w14:ligatures w14:val="none"/>
        </w:rPr>
      </w:pPr>
      <w:r w:rsidRPr="00285C8A">
        <w:rPr>
          <w:rFonts w:eastAsia="SimSun" w:cs="Times New Roman"/>
          <w:b/>
          <w:bCs/>
          <w:kern w:val="1"/>
          <w:szCs w:val="24"/>
          <w:lang w:eastAsia="ar-SA"/>
          <w14:ligatures w14:val="none"/>
        </w:rPr>
        <w:t>On-the-spot check during project implementation</w:t>
      </w:r>
      <w:r w:rsidRPr="00285C8A">
        <w:rPr>
          <w:rFonts w:eastAsia="Calibri" w:cs="Times New Roman"/>
          <w:szCs w:val="24"/>
          <w:lang w:eastAsia="ar-SA"/>
          <w14:ligatures w14:val="none"/>
        </w:rPr>
        <w:t>: this check is undertaken during the implementation of the project in order for</w:t>
      </w:r>
      <w:r w:rsidRPr="00285C8A">
        <w:rPr>
          <w:rFonts w:eastAsia="SimSun" w:cs="Times New Roman"/>
          <w:kern w:val="1"/>
          <w:szCs w:val="24"/>
          <w:lang w:eastAsia="ar-SA"/>
          <w14:ligatures w14:val="none"/>
        </w:rPr>
        <w:t xml:space="preserve"> the National Agency to directly verify the reality and eligibility of all project activities and participants.</w:t>
      </w:r>
    </w:p>
    <w:p w14:paraId="494C3F11" w14:textId="77777777" w:rsidR="00285C8A" w:rsidRPr="00285C8A" w:rsidRDefault="00285C8A" w:rsidP="00285C8A">
      <w:pPr>
        <w:numPr>
          <w:ilvl w:val="0"/>
          <w:numId w:val="10"/>
        </w:numPr>
        <w:suppressAutoHyphens/>
        <w:spacing w:line="276" w:lineRule="auto"/>
        <w:rPr>
          <w:rFonts w:eastAsia="Calibri" w:cs="Times New Roman"/>
          <w:szCs w:val="24"/>
          <w:lang w:eastAsia="ar-SA"/>
          <w14:ligatures w14:val="none"/>
        </w:rPr>
      </w:pPr>
      <w:r w:rsidRPr="00285C8A">
        <w:rPr>
          <w:rFonts w:eastAsia="SimSun" w:cs="Times New Roman"/>
          <w:b/>
          <w:bCs/>
          <w:kern w:val="1"/>
          <w:szCs w:val="24"/>
          <w:lang w:eastAsia="ar-SA"/>
          <w14:ligatures w14:val="none"/>
        </w:rPr>
        <w:t>On-the-spot check after completion of the project</w:t>
      </w:r>
      <w:r w:rsidRPr="00285C8A">
        <w:rPr>
          <w:rFonts w:eastAsia="Calibri" w:cs="Times New Roman"/>
          <w:szCs w:val="24"/>
          <w:lang w:eastAsia="ar-SA"/>
          <w14:ligatures w14:val="none"/>
        </w:rPr>
        <w:t>: this check is undertaken after the end of the project and usually after the verification of the final report.</w:t>
      </w:r>
    </w:p>
    <w:p w14:paraId="5B8D3540"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13" w:name="_Toc117591139"/>
      <w:bookmarkStart w:id="114" w:name="_Toc117674761"/>
      <w:bookmarkStart w:id="115" w:name="_Toc117696692"/>
      <w:bookmarkStart w:id="116" w:name="_Toc122444445"/>
      <w:bookmarkStart w:id="117" w:name="_Toc128474148"/>
      <w:r w:rsidRPr="00285C8A">
        <w:rPr>
          <w:rFonts w:ascii="Times New Roman Bold" w:eastAsia="SimSun" w:hAnsi="Times New Roman Bold" w:cs="Times New Roman"/>
          <w:b/>
          <w:bCs/>
          <w:caps/>
          <w:szCs w:val="28"/>
          <w:u w:val="single"/>
          <w14:ligatures w14:val="none"/>
        </w:rPr>
        <w:t>12. Grant reduction (— Article 28)</w:t>
      </w:r>
      <w:bookmarkEnd w:id="113"/>
      <w:bookmarkEnd w:id="114"/>
      <w:bookmarkEnd w:id="115"/>
      <w:bookmarkEnd w:id="116"/>
      <w:bookmarkEnd w:id="117"/>
      <w:r w:rsidRPr="00285C8A">
        <w:rPr>
          <w:rFonts w:ascii="Times New Roman Bold" w:eastAsia="SimSun" w:hAnsi="Times New Roman Bold" w:cs="Times New Roman"/>
          <w:b/>
          <w:bCs/>
          <w:caps/>
          <w:szCs w:val="28"/>
          <w:u w:val="single"/>
          <w14:ligatures w14:val="none"/>
        </w:rPr>
        <w:t xml:space="preserve"> </w:t>
      </w:r>
    </w:p>
    <w:p w14:paraId="5340AFD7"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Poor, partial or late implementation of the project may be established by the National Agency on the basis of the final report submitted by the beneficiary and from</w:t>
      </w:r>
      <w:r w:rsidRPr="00285C8A" w:rsidDel="00836C19">
        <w:rPr>
          <w:rFonts w:eastAsia="Calibri" w:cs="Times New Roman"/>
          <w:szCs w:val="24"/>
          <w:lang w:eastAsia="ar-SA"/>
          <w14:ligatures w14:val="none"/>
        </w:rPr>
        <w:t xml:space="preserve"> </w:t>
      </w:r>
      <w:r w:rsidRPr="00285C8A">
        <w:rPr>
          <w:rFonts w:eastAsia="Calibri" w:cs="Times New Roman"/>
          <w:szCs w:val="24"/>
          <w:lang w:eastAsia="ar-SA"/>
          <w14:ligatures w14:val="none"/>
        </w:rPr>
        <w:t xml:space="preserve">reports from participants taking part in the activities. </w:t>
      </w:r>
    </w:p>
    <w:p w14:paraId="73A6B1E7"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National Agency may consider information received from any other relevant source, proving that the beneficiary is in breach of obligations under the Agreement. Other sources of information may include monitoring visits, accreditation interim reports, desk checks or on-the-spot checks undertaken by the National Agency.</w:t>
      </w:r>
    </w:p>
    <w:p w14:paraId="5D03F336" w14:textId="4E5104A9"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In line with the scoring procedure of the final report to be found in Article 9.4 of Annex 5, the National Agency will reduce the final grant amount for project management costs as follows:</w:t>
      </w:r>
    </w:p>
    <w:p w14:paraId="7B96480A" w14:textId="77777777" w:rsidR="00285C8A" w:rsidRPr="00285C8A" w:rsidRDefault="00285C8A" w:rsidP="00285C8A">
      <w:pPr>
        <w:numPr>
          <w:ilvl w:val="0"/>
          <w:numId w:val="4"/>
        </w:num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10% if the final report scores at least 50 points and below 60 points;</w:t>
      </w:r>
    </w:p>
    <w:p w14:paraId="4F569746" w14:textId="77777777" w:rsidR="00285C8A" w:rsidRPr="00285C8A" w:rsidRDefault="00285C8A" w:rsidP="00285C8A">
      <w:pPr>
        <w:numPr>
          <w:ilvl w:val="0"/>
          <w:numId w:val="4"/>
        </w:num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25% if the final report scores at least 40 points and below 50 points;</w:t>
      </w:r>
    </w:p>
    <w:p w14:paraId="47F64B25" w14:textId="77777777" w:rsidR="00285C8A" w:rsidRPr="00285C8A" w:rsidRDefault="00285C8A" w:rsidP="00285C8A">
      <w:pPr>
        <w:numPr>
          <w:ilvl w:val="0"/>
          <w:numId w:val="4"/>
        </w:num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50% if the final report scores at least 25 points and below 40 points;</w:t>
      </w:r>
    </w:p>
    <w:p w14:paraId="4EADA7CD" w14:textId="77777777" w:rsidR="00285C8A" w:rsidRPr="00285C8A" w:rsidRDefault="00285C8A" w:rsidP="00285C8A">
      <w:pPr>
        <w:numPr>
          <w:ilvl w:val="0"/>
          <w:numId w:val="4"/>
        </w:num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75% if the final report scores below 25 points.</w:t>
      </w:r>
    </w:p>
    <w:p w14:paraId="07192245"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18" w:name="_Toc117591140"/>
      <w:bookmarkStart w:id="119" w:name="_Toc117674762"/>
      <w:bookmarkStart w:id="120" w:name="_Toc117696693"/>
      <w:bookmarkStart w:id="121" w:name="_Toc122444446"/>
      <w:bookmarkStart w:id="122" w:name="_Toc128474149"/>
      <w:r w:rsidRPr="00285C8A">
        <w:rPr>
          <w:rFonts w:ascii="Times New Roman Bold" w:eastAsia="SimSun" w:hAnsi="Times New Roman Bold" w:cs="Times New Roman"/>
          <w:b/>
          <w:bCs/>
          <w:caps/>
          <w:szCs w:val="28"/>
          <w:u w:val="single"/>
          <w14:ligatures w14:val="none"/>
        </w:rPr>
        <w:t>13. Communication between the parties (— Article 36)</w:t>
      </w:r>
      <w:bookmarkEnd w:id="118"/>
      <w:bookmarkEnd w:id="119"/>
      <w:bookmarkEnd w:id="120"/>
      <w:bookmarkEnd w:id="121"/>
      <w:bookmarkEnd w:id="122"/>
    </w:p>
    <w:p w14:paraId="6A446A89" w14:textId="77777777" w:rsidR="00285C8A" w:rsidRPr="00285C8A" w:rsidRDefault="00285C8A" w:rsidP="00285C8A">
      <w:pPr>
        <w:rPr>
          <w:rFonts w:eastAsia="Times New Roman" w:cs="Times New Roman"/>
          <w:lang w:eastAsia="en-GB"/>
          <w14:ligatures w14:val="none"/>
        </w:rPr>
      </w:pPr>
      <w:r w:rsidRPr="00285C8A">
        <w:rPr>
          <w:rFonts w:eastAsia="Times New Roman" w:cs="Times New Roman"/>
          <w:bCs/>
          <w:lang w:eastAsia="en-GB"/>
          <w14:ligatures w14:val="none"/>
        </w:rPr>
        <w:t>Formal notifications on paper</w:t>
      </w:r>
      <w:r w:rsidRPr="00285C8A">
        <w:rPr>
          <w:rFonts w:eastAsia="Times New Roman" w:cs="Times New Roman"/>
          <w:lang w:eastAsia="en-GB"/>
          <w14:ligatures w14:val="none"/>
        </w:rPr>
        <w:t xml:space="preserve"> addressed </w:t>
      </w:r>
      <w:r w:rsidRPr="00285C8A">
        <w:rPr>
          <w:rFonts w:eastAsia="Times New Roman" w:cs="Times New Roman"/>
          <w:bCs/>
          <w:lang w:eastAsia="en-GB"/>
          <w14:ligatures w14:val="none"/>
        </w:rPr>
        <w:t xml:space="preserve">to the granting authority </w:t>
      </w:r>
      <w:r w:rsidRPr="00285C8A">
        <w:rPr>
          <w:rFonts w:eastAsia="Times New Roman" w:cs="Times New Roman"/>
          <w:lang w:eastAsia="en-GB"/>
          <w14:ligatures w14:val="none"/>
        </w:rPr>
        <w:t xml:space="preserve">must be sent to the address of the National Agency as set out in the Preamble. </w:t>
      </w:r>
    </w:p>
    <w:p w14:paraId="5DB7EFD2" w14:textId="77777777" w:rsidR="00285C8A" w:rsidRPr="00285C8A" w:rsidRDefault="00285C8A" w:rsidP="00285C8A">
      <w:pPr>
        <w:spacing w:after="0"/>
        <w:rPr>
          <w:rFonts w:eastAsia="Times New Roman" w:cs="Times New Roman"/>
          <w:szCs w:val="24"/>
          <w14:ligatures w14:val="none"/>
        </w:rPr>
      </w:pPr>
      <w:r w:rsidRPr="00285C8A">
        <w:rPr>
          <w:rFonts w:eastAsia="Times New Roman" w:cs="Times New Roman"/>
          <w:lang w:eastAsia="en-GB"/>
          <w14:ligatures w14:val="none"/>
        </w:rPr>
        <w:lastRenderedPageBreak/>
        <w:t>Formal notifications on paper</w:t>
      </w:r>
      <w:r w:rsidRPr="00285C8A">
        <w:rPr>
          <w:rFonts w:eastAsia="Times New Roman" w:cs="Times New Roman"/>
          <w:bCs/>
          <w:lang w:eastAsia="en-GB"/>
          <w14:ligatures w14:val="none"/>
        </w:rPr>
        <w:t xml:space="preserve"> </w:t>
      </w:r>
      <w:r w:rsidRPr="00285C8A">
        <w:rPr>
          <w:rFonts w:eastAsia="Times New Roman" w:cs="Times New Roman"/>
          <w:lang w:eastAsia="en-GB"/>
          <w14:ligatures w14:val="none"/>
        </w:rPr>
        <w:t xml:space="preserve">addressed </w:t>
      </w:r>
      <w:r w:rsidRPr="00285C8A">
        <w:rPr>
          <w:rFonts w:eastAsia="Times New Roman" w:cs="Times New Roman"/>
          <w:bCs/>
          <w:lang w:eastAsia="en-GB"/>
          <w14:ligatures w14:val="none"/>
        </w:rPr>
        <w:t>to the beneficiaries</w:t>
      </w:r>
      <w:r w:rsidRPr="00285C8A">
        <w:rPr>
          <w:rFonts w:eastAsia="Times New Roman" w:cs="Times New Roman"/>
          <w:lang w:eastAsia="en-GB"/>
          <w14:ligatures w14:val="none"/>
        </w:rPr>
        <w:t xml:space="preserve"> must be sent to their legal address, as set out in the Preamble.</w:t>
      </w:r>
    </w:p>
    <w:p w14:paraId="74783443"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23" w:name="_Toc117591141"/>
      <w:bookmarkStart w:id="124" w:name="_Toc117674763"/>
      <w:bookmarkStart w:id="125" w:name="_Toc117696694"/>
      <w:bookmarkStart w:id="126" w:name="_Toc122444447"/>
      <w:bookmarkStart w:id="127" w:name="_Toc128474150"/>
      <w:r w:rsidRPr="00285C8A">
        <w:rPr>
          <w:rFonts w:ascii="Times New Roman Bold" w:eastAsia="SimSun" w:hAnsi="Times New Roman Bold" w:cs="Times New Roman"/>
          <w:b/>
          <w:bCs/>
          <w:caps/>
          <w:szCs w:val="28"/>
          <w:u w:val="single"/>
          <w14:ligatures w14:val="none"/>
        </w:rPr>
        <w:t>14. Monitoring and evaluation of accreditations</w:t>
      </w:r>
      <w:bookmarkEnd w:id="123"/>
      <w:bookmarkEnd w:id="124"/>
      <w:bookmarkEnd w:id="125"/>
      <w:bookmarkEnd w:id="126"/>
      <w:bookmarkEnd w:id="127"/>
    </w:p>
    <w:p w14:paraId="29F95BA8" w14:textId="33C644E9" w:rsidR="00285C8A" w:rsidRPr="00285C8A" w:rsidRDefault="00285C8A" w:rsidP="00285C8A">
      <w:pPr>
        <w:suppressAutoHyphens/>
        <w:spacing w:line="276" w:lineRule="auto"/>
        <w:rPr>
          <w:rFonts w:eastAsia="Calibri" w:cs="Times New Roman"/>
          <w:szCs w:val="24"/>
          <w14:ligatures w14:val="none"/>
        </w:rPr>
      </w:pPr>
      <w:r w:rsidRPr="00285C8A">
        <w:rPr>
          <w:rFonts w:eastAsia="Calibri" w:cs="Times New Roman"/>
          <w:szCs w:val="24"/>
          <w14:ligatures w14:val="none"/>
        </w:rPr>
        <w:t>Not applicable</w:t>
      </w:r>
    </w:p>
    <w:p w14:paraId="5E3E17AB"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28" w:name="_Toc117591142"/>
      <w:bookmarkStart w:id="129" w:name="_Toc117674764"/>
      <w:bookmarkStart w:id="130" w:name="_Toc117696695"/>
      <w:bookmarkStart w:id="131" w:name="_Toc122444448"/>
      <w:bookmarkStart w:id="132" w:name="_Toc128474151"/>
      <w:r w:rsidRPr="00285C8A">
        <w:rPr>
          <w:rFonts w:ascii="Times New Roman Bold" w:eastAsia="SimSun" w:hAnsi="Times New Roman Bold" w:cs="Times New Roman"/>
          <w:b/>
          <w:bCs/>
          <w:caps/>
          <w:szCs w:val="28"/>
          <w:u w:val="single"/>
          <w14:ligatures w14:val="none"/>
        </w:rPr>
        <w:t>15. Online Language Support (OLS)</w:t>
      </w:r>
      <w:bookmarkEnd w:id="128"/>
      <w:bookmarkEnd w:id="129"/>
      <w:bookmarkEnd w:id="130"/>
      <w:bookmarkEnd w:id="131"/>
      <w:bookmarkEnd w:id="132"/>
      <w:r w:rsidRPr="00285C8A">
        <w:rPr>
          <w:rFonts w:ascii="Times New Roman Bold" w:eastAsia="SimSun" w:hAnsi="Times New Roman Bold" w:cs="Times New Roman"/>
          <w:b/>
          <w:bCs/>
          <w:caps/>
          <w:szCs w:val="28"/>
          <w:u w:val="single"/>
          <w14:ligatures w14:val="none"/>
        </w:rPr>
        <w:t xml:space="preserve"> </w:t>
      </w:r>
    </w:p>
    <w:p w14:paraId="7D1948D5" w14:textId="77777777" w:rsidR="00285C8A" w:rsidRPr="00285C8A" w:rsidRDefault="00285C8A" w:rsidP="00285C8A">
      <w:pPr>
        <w:suppressAutoHyphens/>
        <w:spacing w:line="276" w:lineRule="auto"/>
        <w:rPr>
          <w:rFonts w:eastAsia="Calibri" w:cs="Times New Roman"/>
          <w:szCs w:val="24"/>
          <w:lang w:eastAsia="es-ES"/>
          <w14:ligatures w14:val="none"/>
        </w:rPr>
      </w:pPr>
      <w:r w:rsidRPr="00285C8A">
        <w:rPr>
          <w:rFonts w:eastAsia="Calibri" w:cs="Times New Roman"/>
          <w:szCs w:val="24"/>
          <w:lang w:eastAsia="ar-SA"/>
          <w14:ligatures w14:val="none"/>
        </w:rPr>
        <w:t>The beneficiary must make optimal use of OLS for provision of linguistic support.</w:t>
      </w:r>
    </w:p>
    <w:p w14:paraId="4E0C20FE" w14:textId="77777777" w:rsidR="00285C8A" w:rsidRPr="00285C8A" w:rsidRDefault="00285C8A" w:rsidP="00285C8A">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During implementation, the beneficiary must monitor, support and actively encourage the use of OLS by participants who have been provided with access to OLS courses.</w:t>
      </w:r>
    </w:p>
    <w:p w14:paraId="124075CD" w14:textId="584E5F02" w:rsidR="00285C8A" w:rsidRPr="00285C8A" w:rsidRDefault="00285C8A" w:rsidP="00FA0098">
      <w:pPr>
        <w:suppressAutoHyphens/>
        <w:spacing w:line="276" w:lineRule="auto"/>
        <w:rPr>
          <w:rFonts w:eastAsia="Calibri" w:cs="Times New Roman"/>
          <w:szCs w:val="24"/>
          <w:lang w:eastAsia="ar-SA"/>
          <w14:ligatures w14:val="none"/>
        </w:rPr>
      </w:pPr>
      <w:r w:rsidRPr="00285C8A">
        <w:rPr>
          <w:rFonts w:eastAsia="Calibri" w:cs="Times New Roman"/>
          <w:szCs w:val="24"/>
          <w:lang w:eastAsia="ar-SA"/>
          <w14:ligatures w14:val="none"/>
        </w:rPr>
        <w:t>The beneficiary must act in line with the guidelines for use of OLS provided by the OLS service providers.</w:t>
      </w:r>
    </w:p>
    <w:p w14:paraId="4DF3F8F0"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33" w:name="_Toc117591143"/>
      <w:bookmarkStart w:id="134" w:name="_Toc117674765"/>
      <w:bookmarkStart w:id="135" w:name="_Toc117696696"/>
      <w:bookmarkStart w:id="136" w:name="_Toc122444449"/>
      <w:bookmarkStart w:id="137" w:name="_Toc128474152"/>
      <w:r w:rsidRPr="00285C8A">
        <w:rPr>
          <w:rFonts w:ascii="Times New Roman Bold" w:eastAsia="SimSun" w:hAnsi="Times New Roman Bold" w:cs="Times New Roman"/>
          <w:b/>
          <w:bCs/>
          <w:caps/>
          <w:szCs w:val="28"/>
          <w:u w:val="single"/>
          <w14:ligatures w14:val="none"/>
        </w:rPr>
        <w:t>16. Protection and safety of participants</w:t>
      </w:r>
      <w:bookmarkEnd w:id="133"/>
      <w:bookmarkEnd w:id="134"/>
      <w:bookmarkEnd w:id="135"/>
      <w:bookmarkEnd w:id="136"/>
      <w:bookmarkEnd w:id="137"/>
      <w:r w:rsidRPr="00285C8A">
        <w:rPr>
          <w:rFonts w:ascii="Times New Roman Bold" w:eastAsia="SimSun" w:hAnsi="Times New Roman Bold" w:cs="Times New Roman"/>
          <w:b/>
          <w:bCs/>
          <w:caps/>
          <w:szCs w:val="28"/>
          <w:u w:val="single"/>
          <w14:ligatures w14:val="none"/>
        </w:rPr>
        <w:t xml:space="preserve"> </w:t>
      </w:r>
    </w:p>
    <w:p w14:paraId="23A1E342" w14:textId="77777777" w:rsidR="00285C8A" w:rsidRPr="00285C8A" w:rsidRDefault="00285C8A" w:rsidP="00285C8A">
      <w:pPr>
        <w:spacing w:line="276" w:lineRule="auto"/>
        <w:rPr>
          <w:rFonts w:eastAsia="Times New Roman" w:cs="Times New Roman"/>
          <w:szCs w:val="24"/>
          <w14:ligatures w14:val="none"/>
        </w:rPr>
      </w:pPr>
      <w:r w:rsidRPr="00285C8A">
        <w:rPr>
          <w:rFonts w:eastAsia="Times New Roman" w:cs="Times New Roman"/>
          <w:szCs w:val="24"/>
          <w14:ligatures w14:val="none"/>
        </w:rPr>
        <w:t>The beneficiary will have in place effective procedures and arrangements to provide for the safety and protection of the participants in their project.</w:t>
      </w:r>
    </w:p>
    <w:p w14:paraId="14982D2D" w14:textId="77777777" w:rsidR="00285C8A" w:rsidRPr="00285C8A" w:rsidRDefault="00285C8A" w:rsidP="00285C8A">
      <w:pPr>
        <w:spacing w:line="276" w:lineRule="auto"/>
        <w:rPr>
          <w:rFonts w:eastAsia="Times New Roman" w:cs="Times New Roman"/>
          <w:szCs w:val="24"/>
          <w14:ligatures w14:val="none"/>
        </w:rPr>
      </w:pPr>
      <w:r w:rsidRPr="00285C8A">
        <w:rPr>
          <w:rFonts w:eastAsia="Times New Roman" w:cs="Times New Roman"/>
          <w:szCs w:val="24"/>
          <w14:ligatures w14:val="none"/>
        </w:rPr>
        <w:t xml:space="preserve">The beneficiary must ensure that insurance coverage is provided to participants involved in mobility activities. </w:t>
      </w:r>
    </w:p>
    <w:p w14:paraId="2A449700" w14:textId="530AB19C" w:rsidR="00285C8A" w:rsidRPr="00285C8A" w:rsidRDefault="00285C8A" w:rsidP="00285C8A">
      <w:pPr>
        <w:spacing w:line="276" w:lineRule="auto"/>
        <w:rPr>
          <w:rFonts w:eastAsia="Times New Roman" w:cs="Times New Roman"/>
          <w:szCs w:val="24"/>
          <w14:ligatures w14:val="none"/>
        </w:rPr>
      </w:pPr>
      <w:r w:rsidRPr="00285C8A">
        <w:rPr>
          <w:rFonts w:eastAsia="Times New Roman" w:cs="Times New Roman"/>
          <w:szCs w:val="24"/>
          <w14:ligatures w14:val="none"/>
        </w:rPr>
        <w:t xml:space="preserve">Prior to any participation of minors in the project, the beneficiary must ensure full respect of applicable regulation on protection and safety of minors as defined by the applicable legislation in the sending and hosting countries, including but not limited to:  </w:t>
      </w:r>
      <w:r w:rsidRPr="00285C8A">
        <w:rPr>
          <w:rFonts w:eastAsia="Calibri" w:cs="Times New Roman"/>
          <w:szCs w:val="24"/>
          <w14:ligatures w14:val="none"/>
        </w:rPr>
        <w:t>parental or guardian consent, insurance arrangements, and age limits</w:t>
      </w:r>
      <w:r w:rsidRPr="00285C8A">
        <w:rPr>
          <w:rFonts w:eastAsia="Times New Roman" w:cs="Times New Roman"/>
          <w:szCs w:val="24"/>
          <w14:ligatures w14:val="none"/>
        </w:rPr>
        <w:t>.</w:t>
      </w:r>
    </w:p>
    <w:p w14:paraId="287744AF" w14:textId="77777777" w:rsidR="00285C8A" w:rsidRPr="00285C8A" w:rsidRDefault="00285C8A" w:rsidP="00FA0098">
      <w:pPr>
        <w:keepNext/>
        <w:keepLines/>
        <w:spacing w:before="200"/>
        <w:outlineLvl w:val="0"/>
        <w:rPr>
          <w:rFonts w:ascii="Times New Roman Bold" w:eastAsia="SimSun" w:hAnsi="Times New Roman Bold" w:cs="Times New Roman"/>
          <w:b/>
          <w:bCs/>
          <w:caps/>
          <w:szCs w:val="28"/>
          <w:u w:val="single"/>
          <w14:ligatures w14:val="none"/>
        </w:rPr>
      </w:pPr>
      <w:bookmarkStart w:id="138" w:name="_Toc72340599"/>
      <w:bookmarkStart w:id="139" w:name="_Toc72499028"/>
      <w:bookmarkStart w:id="140" w:name="_Toc102463260"/>
      <w:bookmarkStart w:id="141" w:name="_Toc117591144"/>
      <w:bookmarkStart w:id="142" w:name="_Toc117674766"/>
      <w:bookmarkStart w:id="143" w:name="_Toc117696697"/>
      <w:bookmarkStart w:id="144" w:name="_Toc122444450"/>
      <w:bookmarkStart w:id="145" w:name="_Toc128474153"/>
      <w:bookmarkEnd w:id="138"/>
      <w:r w:rsidRPr="00285C8A">
        <w:rPr>
          <w:rFonts w:ascii="Times New Roman Bold" w:eastAsia="SimSun" w:hAnsi="Times New Roman Bold" w:cs="Times New Roman"/>
          <w:b/>
          <w:bCs/>
          <w:caps/>
          <w:szCs w:val="28"/>
          <w:u w:val="single"/>
          <w14:ligatures w14:val="none"/>
        </w:rPr>
        <w:t xml:space="preserve">17. </w:t>
      </w:r>
      <w:r w:rsidRPr="00285C8A" w:rsidDel="00901B66">
        <w:rPr>
          <w:rFonts w:ascii="Times New Roman Bold" w:eastAsia="SimSun" w:hAnsi="Times New Roman Bold" w:cs="Times New Roman"/>
          <w:b/>
          <w:bCs/>
          <w:caps/>
          <w:szCs w:val="28"/>
          <w:u w:val="single"/>
          <w14:ligatures w14:val="none"/>
        </w:rPr>
        <w:t>Y</w:t>
      </w:r>
      <w:r w:rsidRPr="00285C8A">
        <w:rPr>
          <w:rFonts w:ascii="Times New Roman Bold" w:eastAsia="SimSun" w:hAnsi="Times New Roman Bold" w:cs="Times New Roman"/>
          <w:b/>
          <w:bCs/>
          <w:caps/>
          <w:szCs w:val="28"/>
          <w:u w:val="single"/>
          <w14:ligatures w14:val="none"/>
        </w:rPr>
        <w:t>outhpass certificate</w:t>
      </w:r>
      <w:bookmarkEnd w:id="139"/>
      <w:bookmarkEnd w:id="140"/>
      <w:bookmarkEnd w:id="141"/>
      <w:bookmarkEnd w:id="142"/>
      <w:bookmarkEnd w:id="143"/>
      <w:bookmarkEnd w:id="144"/>
      <w:bookmarkEnd w:id="145"/>
      <w:r w:rsidRPr="00285C8A" w:rsidDel="00901B66">
        <w:rPr>
          <w:rFonts w:ascii="Times New Roman Bold" w:eastAsia="SimSun" w:hAnsi="Times New Roman Bold" w:cs="Times New Roman"/>
          <w:b/>
          <w:bCs/>
          <w:caps/>
          <w:szCs w:val="28"/>
          <w:u w:val="single"/>
          <w14:ligatures w14:val="none"/>
        </w:rPr>
        <w:t xml:space="preserve"> </w:t>
      </w:r>
    </w:p>
    <w:p w14:paraId="0292BBCE" w14:textId="77777777" w:rsidR="00285C8A" w:rsidRPr="00285C8A" w:rsidRDefault="00285C8A" w:rsidP="00285C8A">
      <w:pPr>
        <w:spacing w:line="276" w:lineRule="auto"/>
        <w:rPr>
          <w:rFonts w:eastAsia="Calibri" w:cs="Times New Roman"/>
          <w:szCs w:val="24"/>
          <w14:ligatures w14:val="none"/>
        </w:rPr>
      </w:pPr>
      <w:r w:rsidRPr="00285C8A">
        <w:rPr>
          <w:rFonts w:eastAsia="Calibri" w:cs="Times New Roman"/>
          <w:szCs w:val="24"/>
          <w14:ligatures w14:val="none"/>
        </w:rPr>
        <w:t>The beneficiary must inform the participants involved in the p</w:t>
      </w:r>
      <w:r w:rsidRPr="00285C8A" w:rsidDel="003A532C">
        <w:rPr>
          <w:rFonts w:eastAsia="Calibri" w:cs="Times New Roman"/>
          <w:szCs w:val="24"/>
          <w14:ligatures w14:val="none"/>
        </w:rPr>
        <w:t>roject</w:t>
      </w:r>
      <w:r w:rsidRPr="00285C8A">
        <w:rPr>
          <w:rFonts w:eastAsia="Calibri" w:cs="Times New Roman"/>
          <w:szCs w:val="24"/>
          <w14:ligatures w14:val="none"/>
        </w:rPr>
        <w:t xml:space="preserve"> about their right to receive a Youthpass certificate.  </w:t>
      </w:r>
    </w:p>
    <w:p w14:paraId="523B7339" w14:textId="77777777" w:rsidR="00285C8A" w:rsidRPr="00285C8A" w:rsidRDefault="00285C8A" w:rsidP="00285C8A">
      <w:pPr>
        <w:spacing w:line="276" w:lineRule="auto"/>
        <w:rPr>
          <w:rFonts w:eastAsia="Calibri" w:cs="Times New Roman"/>
          <w:szCs w:val="24"/>
          <w14:ligatures w14:val="none"/>
        </w:rPr>
      </w:pPr>
      <w:r w:rsidRPr="00285C8A">
        <w:rPr>
          <w:rFonts w:eastAsia="Calibri" w:cs="Times New Roman"/>
          <w:szCs w:val="24"/>
          <w14:ligatures w14:val="none"/>
        </w:rPr>
        <w:t>The beneficiary will support the participants involved in the p</w:t>
      </w:r>
      <w:r w:rsidRPr="00285C8A" w:rsidDel="003A532C">
        <w:rPr>
          <w:rFonts w:eastAsia="Calibri" w:cs="Times New Roman"/>
          <w:szCs w:val="24"/>
          <w14:ligatures w14:val="none"/>
        </w:rPr>
        <w:t>roject</w:t>
      </w:r>
      <w:r w:rsidRPr="00285C8A">
        <w:rPr>
          <w:rFonts w:eastAsia="Calibri" w:cs="Times New Roman"/>
          <w:szCs w:val="24"/>
          <w14:ligatures w14:val="none"/>
        </w:rPr>
        <w:t xml:space="preserve"> in an assessment of non-formal learning experiences acquired by them and has the obligation to provide a Youthpass certificate to each individual participant requiring it at the end of the activity.]</w:t>
      </w:r>
    </w:p>
    <w:p w14:paraId="4DC0440D" w14:textId="77777777" w:rsidR="00285C8A" w:rsidRPr="00285C8A" w:rsidRDefault="00285C8A" w:rsidP="00285C8A">
      <w:pPr>
        <w:keepNext/>
        <w:keepLines/>
        <w:spacing w:before="200"/>
        <w:ind w:left="1797" w:hanging="1797"/>
        <w:outlineLvl w:val="0"/>
        <w:rPr>
          <w:rFonts w:ascii="Times New Roman Bold" w:eastAsia="SimSun" w:hAnsi="Times New Roman Bold" w:cs="Times New Roman"/>
          <w:b/>
          <w:bCs/>
          <w:caps/>
          <w:szCs w:val="28"/>
          <w:u w:val="single"/>
          <w14:ligatures w14:val="none"/>
        </w:rPr>
      </w:pPr>
      <w:bookmarkStart w:id="146" w:name="_Toc117591145"/>
      <w:bookmarkStart w:id="147" w:name="_Toc117674767"/>
      <w:bookmarkStart w:id="148" w:name="_Toc117696698"/>
      <w:bookmarkStart w:id="149" w:name="_Toc122444451"/>
      <w:bookmarkStart w:id="150" w:name="_Toc128474154"/>
      <w:r w:rsidRPr="00285C8A">
        <w:rPr>
          <w:rFonts w:ascii="Times New Roman Bold" w:eastAsia="SimSun" w:hAnsi="Times New Roman Bold" w:cs="Times New Roman"/>
          <w:b/>
          <w:bCs/>
          <w:caps/>
          <w:szCs w:val="28"/>
          <w:u w:val="single"/>
          <w14:ligatures w14:val="none"/>
        </w:rPr>
        <w:t>18. Any additional provisions required by the national law</w:t>
      </w:r>
      <w:bookmarkEnd w:id="146"/>
      <w:bookmarkEnd w:id="147"/>
      <w:bookmarkEnd w:id="148"/>
      <w:bookmarkEnd w:id="149"/>
      <w:bookmarkEnd w:id="150"/>
      <w:r w:rsidRPr="00285C8A">
        <w:rPr>
          <w:rFonts w:ascii="Times New Roman Bold" w:eastAsia="SimSun" w:hAnsi="Times New Roman Bold" w:cs="Times New Roman"/>
          <w:b/>
          <w:bCs/>
          <w:caps/>
          <w:szCs w:val="28"/>
          <w:u w:val="single"/>
          <w14:ligatures w14:val="none"/>
        </w:rPr>
        <w:t xml:space="preserve"> </w:t>
      </w:r>
    </w:p>
    <w:p w14:paraId="37F917D1" w14:textId="25567844" w:rsidR="006F7B8C" w:rsidRPr="00285C8A" w:rsidRDefault="00FA0098" w:rsidP="00285C8A">
      <w:r>
        <w:rPr>
          <w:rFonts w:eastAsia="Times New Roman" w:cs="Times New Roman"/>
          <w:szCs w:val="24"/>
          <w14:ligatures w14:val="none"/>
        </w:rPr>
        <w:t>Not applicable.</w:t>
      </w:r>
    </w:p>
    <w:sectPr w:rsidR="006F7B8C" w:rsidRPr="00285C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BC8D" w14:textId="77777777" w:rsidR="00285C8A" w:rsidRDefault="00285C8A" w:rsidP="00285C8A">
      <w:pPr>
        <w:spacing w:after="0"/>
      </w:pPr>
      <w:r>
        <w:separator/>
      </w:r>
    </w:p>
  </w:endnote>
  <w:endnote w:type="continuationSeparator" w:id="0">
    <w:p w14:paraId="54CA803E" w14:textId="77777777" w:rsidR="00285C8A" w:rsidRDefault="00285C8A" w:rsidP="00285C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Koppen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Hoofdtekst CS)">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A82DD" w14:textId="77777777" w:rsidR="00285C8A" w:rsidRDefault="00285C8A" w:rsidP="00285C8A">
      <w:pPr>
        <w:spacing w:after="0"/>
      </w:pPr>
      <w:r>
        <w:separator/>
      </w:r>
    </w:p>
  </w:footnote>
  <w:footnote w:type="continuationSeparator" w:id="0">
    <w:p w14:paraId="0FD12108" w14:textId="77777777" w:rsidR="00285C8A" w:rsidRDefault="00285C8A" w:rsidP="00285C8A">
      <w:pPr>
        <w:spacing w:after="0"/>
      </w:pPr>
      <w:r>
        <w:continuationSeparator/>
      </w:r>
    </w:p>
  </w:footnote>
  <w:footnote w:id="1">
    <w:p w14:paraId="5AB4D457" w14:textId="77777777" w:rsidR="00285C8A" w:rsidRPr="00E5041A" w:rsidDel="009C1989" w:rsidRDefault="00285C8A" w:rsidP="00285C8A">
      <w:pPr>
        <w:pStyle w:val="Voetnoottekst"/>
        <w:rPr>
          <w:sz w:val="16"/>
          <w:szCs w:val="16"/>
          <w:lang w:val="en-GB"/>
        </w:rPr>
      </w:pPr>
      <w:r w:rsidRPr="00167E0F" w:rsidDel="009C1989">
        <w:rPr>
          <w:rStyle w:val="Voetnoottekens"/>
          <w:sz w:val="16"/>
          <w:szCs w:val="16"/>
        </w:rPr>
        <w:footnoteRef/>
      </w:r>
      <w:r w:rsidRPr="00331B27" w:rsidDel="009C1989">
        <w:rPr>
          <w:sz w:val="16"/>
          <w:szCs w:val="16"/>
          <w:lang w:val="en-GB"/>
        </w:rPr>
        <w:t xml:space="preserve"> Open licence – a way by which the owner of a work grants permission to others to use the resource. A license is associated to each resource. There are different open licences according to the extent of the permissions granted or the limitations imposed and the beneficiary is free to choose the specific license to apply to their work.  An open licence must be associated to each resource produced.  An open licence is not a transfer of copyrights or Intellectual Property Rights (IPR).</w:t>
      </w:r>
      <w:r w:rsidRPr="00E5041A" w:rsidDel="009C1989">
        <w:rPr>
          <w:sz w:val="16"/>
          <w:szCs w:val="16"/>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38B3655D"/>
    <w:multiLevelType w:val="hybridMultilevel"/>
    <w:tmpl w:val="6B5871A6"/>
    <w:lvl w:ilvl="0" w:tplc="550C1DFA">
      <w:start w:val="1"/>
      <w:numFmt w:val="bullet"/>
      <w:pStyle w:val="Opsomming"/>
      <w:lvlText w:val=""/>
      <w:lvlJc w:val="left"/>
      <w:pPr>
        <w:ind w:left="794" w:hanging="227"/>
      </w:pPr>
      <w:rPr>
        <w:rFonts w:ascii="Symbol" w:hAnsi="Symbol" w:cs="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B5665E"/>
    <w:multiLevelType w:val="hybridMultilevel"/>
    <w:tmpl w:val="E4542914"/>
    <w:lvl w:ilvl="0" w:tplc="7BB42B52">
      <w:numFmt w:val="bullet"/>
      <w:lvlText w:val="-"/>
      <w:lvlJc w:val="left"/>
      <w:pPr>
        <w:ind w:left="643" w:hanging="360"/>
      </w:pPr>
      <w:rPr>
        <w:rFonts w:ascii="Times New Roman" w:eastAsia="Times New Roman" w:hAnsi="Times New Roman" w:cs="Times New Roman" w:hint="default"/>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7"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732E6B"/>
    <w:multiLevelType w:val="hybridMultilevel"/>
    <w:tmpl w:val="84762A08"/>
    <w:lvl w:ilvl="0" w:tplc="E8907632">
      <w:start w:val="1"/>
      <w:numFmt w:val="bullet"/>
      <w:pStyle w:val="Opsommingoranjeaccent"/>
      <w:lvlText w:val=""/>
      <w:lvlJc w:val="left"/>
      <w:pPr>
        <w:ind w:left="794" w:hanging="227"/>
      </w:pPr>
      <w:rPr>
        <w:rFonts w:ascii="Symbol" w:hAnsi="Symbol" w:cs="Symbol" w:hint="default"/>
        <w:color w:val="ED7D31" w:themeColor="accent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8619641">
    <w:abstractNumId w:val="4"/>
  </w:num>
  <w:num w:numId="2" w16cid:durableId="167449515">
    <w:abstractNumId w:val="8"/>
  </w:num>
  <w:num w:numId="3" w16cid:durableId="1586378543">
    <w:abstractNumId w:val="2"/>
  </w:num>
  <w:num w:numId="4" w16cid:durableId="940725595">
    <w:abstractNumId w:val="3"/>
  </w:num>
  <w:num w:numId="5" w16cid:durableId="983511522">
    <w:abstractNumId w:val="6"/>
  </w:num>
  <w:num w:numId="6" w16cid:durableId="1640306885">
    <w:abstractNumId w:val="5"/>
  </w:num>
  <w:num w:numId="7" w16cid:durableId="1753577649">
    <w:abstractNumId w:val="7"/>
  </w:num>
  <w:num w:numId="8" w16cid:durableId="1809471956">
    <w:abstractNumId w:val="1"/>
  </w:num>
  <w:num w:numId="9" w16cid:durableId="1746142865">
    <w:abstractNumId w:val="9"/>
  </w:num>
  <w:num w:numId="10" w16cid:durableId="67970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8A"/>
    <w:rsid w:val="000B070A"/>
    <w:rsid w:val="001D46A7"/>
    <w:rsid w:val="00285C8A"/>
    <w:rsid w:val="00670A31"/>
    <w:rsid w:val="006F7B8C"/>
    <w:rsid w:val="00941019"/>
    <w:rsid w:val="009A6F4C"/>
    <w:rsid w:val="00B61CE8"/>
    <w:rsid w:val="00D60F7E"/>
    <w:rsid w:val="00FA00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0C67"/>
  <w15:chartTrackingRefBased/>
  <w15:docId w15:val="{2C98D5DE-08EB-411A-B175-FA59EE824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5C8A"/>
    <w:pPr>
      <w:spacing w:line="240" w:lineRule="auto"/>
      <w:jc w:val="both"/>
    </w:pPr>
    <w:rPr>
      <w:rFonts w:ascii="Times New Roman" w:hAnsi="Times New Roman"/>
      <w:kern w:val="0"/>
      <w:sz w:val="24"/>
      <w:lang w:val="en-GB"/>
    </w:rPr>
  </w:style>
  <w:style w:type="paragraph" w:styleId="Kop1">
    <w:name w:val="heading 1"/>
    <w:basedOn w:val="Standaard"/>
    <w:next w:val="Standaard"/>
    <w:link w:val="Kop1Char"/>
    <w:autoRedefine/>
    <w:uiPriority w:val="9"/>
    <w:qFormat/>
    <w:rsid w:val="00670A31"/>
    <w:pPr>
      <w:keepNext/>
      <w:keepLines/>
      <w:spacing w:before="360"/>
      <w:outlineLvl w:val="0"/>
    </w:pPr>
    <w:rPr>
      <w:rFonts w:eastAsiaTheme="majorEastAsia" w:cstheme="majorBidi"/>
      <w:b/>
      <w:color w:val="248FAF"/>
      <w:sz w:val="56"/>
      <w:szCs w:val="32"/>
    </w:rPr>
  </w:style>
  <w:style w:type="paragraph" w:styleId="Kop2">
    <w:name w:val="heading 2"/>
    <w:basedOn w:val="Standaard"/>
    <w:next w:val="Standaard"/>
    <w:link w:val="Kop2Char"/>
    <w:autoRedefine/>
    <w:uiPriority w:val="9"/>
    <w:unhideWhenUsed/>
    <w:qFormat/>
    <w:rsid w:val="00670A31"/>
    <w:pPr>
      <w:keepNext/>
      <w:keepLines/>
      <w:spacing w:after="0"/>
      <w:outlineLvl w:val="1"/>
    </w:pPr>
    <w:rPr>
      <w:rFonts w:eastAsiaTheme="majorEastAsia" w:cs="Times New Roman (Koppen CS)"/>
      <w:b/>
      <w:color w:val="248FAF"/>
      <w:sz w:val="36"/>
      <w:szCs w:val="26"/>
    </w:rPr>
  </w:style>
  <w:style w:type="paragraph" w:styleId="Kop3">
    <w:name w:val="heading 3"/>
    <w:basedOn w:val="Standaard"/>
    <w:next w:val="Standaard"/>
    <w:link w:val="Kop3Char"/>
    <w:autoRedefine/>
    <w:uiPriority w:val="9"/>
    <w:unhideWhenUsed/>
    <w:qFormat/>
    <w:rsid w:val="00670A31"/>
    <w:pPr>
      <w:keepNext/>
      <w:keepLines/>
      <w:spacing w:before="120" w:after="120"/>
      <w:outlineLvl w:val="2"/>
    </w:pPr>
    <w:rPr>
      <w:rFonts w:eastAsiaTheme="majorEastAsia" w:cs="Times New Roman (Koppen CS)"/>
      <w:color w:val="DE5C2B"/>
      <w:spacing w:val="20"/>
      <w:sz w:val="36"/>
    </w:rPr>
  </w:style>
  <w:style w:type="paragraph" w:styleId="Kop4">
    <w:name w:val="heading 4"/>
    <w:basedOn w:val="Standaard"/>
    <w:next w:val="Standaard"/>
    <w:link w:val="Kop4Char"/>
    <w:autoRedefine/>
    <w:uiPriority w:val="9"/>
    <w:unhideWhenUsed/>
    <w:qFormat/>
    <w:rsid w:val="00670A31"/>
    <w:pPr>
      <w:keepNext/>
      <w:keepLines/>
      <w:spacing w:after="120"/>
      <w:outlineLvl w:val="3"/>
    </w:pPr>
    <w:rPr>
      <w:rFonts w:eastAsiaTheme="majorEastAsia" w:cs="Times New Roman (Koppen CS)"/>
      <w:b/>
      <w:iCs/>
      <w:color w:val="248FAF"/>
      <w:spacing w:val="26"/>
    </w:rPr>
  </w:style>
  <w:style w:type="paragraph" w:styleId="Kop5">
    <w:name w:val="heading 5"/>
    <w:basedOn w:val="Kop4"/>
    <w:next w:val="Standaard"/>
    <w:link w:val="Kop5Char"/>
    <w:autoRedefine/>
    <w:uiPriority w:val="9"/>
    <w:unhideWhenUsed/>
    <w:qFormat/>
    <w:rsid w:val="00670A31"/>
    <w:pPr>
      <w:spacing w:before="40" w:after="0"/>
      <w:outlineLvl w:val="4"/>
    </w:pPr>
    <w:rPr>
      <w:b w:val="0"/>
      <w:color w:val="5B9BD5" w:themeColor="accent1"/>
      <w:szCs w:val="26"/>
    </w:rPr>
  </w:style>
  <w:style w:type="paragraph" w:styleId="Kop6">
    <w:name w:val="heading 6"/>
    <w:basedOn w:val="Kop5"/>
    <w:next w:val="Standaard"/>
    <w:link w:val="Kop6Char"/>
    <w:autoRedefine/>
    <w:uiPriority w:val="9"/>
    <w:unhideWhenUsed/>
    <w:qFormat/>
    <w:rsid w:val="00670A31"/>
    <w:pPr>
      <w:outlineLvl w:val="5"/>
    </w:pPr>
    <w:rPr>
      <w:i/>
      <w:color w:val="4472C4" w:themeColor="accent5"/>
    </w:rPr>
  </w:style>
  <w:style w:type="paragraph" w:styleId="Kop7">
    <w:name w:val="heading 7"/>
    <w:basedOn w:val="Kop6"/>
    <w:next w:val="Standaard"/>
    <w:link w:val="Kop7Char"/>
    <w:uiPriority w:val="9"/>
    <w:semiHidden/>
    <w:unhideWhenUsed/>
    <w:qFormat/>
    <w:rsid w:val="00670A31"/>
    <w:pPr>
      <w:outlineLvl w:val="6"/>
    </w:pPr>
    <w:rPr>
      <w:rFonts w:cstheme="majorBidi"/>
      <w:iCs w:val="0"/>
      <w:color w:val="1F4D78" w:themeColor="accent1" w:themeShade="7F"/>
    </w:rPr>
  </w:style>
  <w:style w:type="paragraph" w:styleId="Kop8">
    <w:name w:val="heading 8"/>
    <w:basedOn w:val="Kop7"/>
    <w:next w:val="Standaard"/>
    <w:link w:val="Kop8Char"/>
    <w:autoRedefine/>
    <w:uiPriority w:val="9"/>
    <w:semiHidden/>
    <w:unhideWhenUsed/>
    <w:qFormat/>
    <w:rsid w:val="00670A31"/>
    <w:pPr>
      <w:outlineLvl w:val="7"/>
    </w:pPr>
    <w:rPr>
      <w:color w:val="272727" w:themeColor="text1" w:themeTint="D8"/>
      <w:szCs w:val="21"/>
    </w:rPr>
  </w:style>
  <w:style w:type="paragraph" w:styleId="Kop9">
    <w:name w:val="heading 9"/>
    <w:basedOn w:val="Kop8"/>
    <w:next w:val="Standaard"/>
    <w:link w:val="Kop9Char"/>
    <w:autoRedefine/>
    <w:uiPriority w:val="9"/>
    <w:semiHidden/>
    <w:unhideWhenUsed/>
    <w:qFormat/>
    <w:rsid w:val="00670A31"/>
    <w:pPr>
      <w:outlineLvl w:val="8"/>
    </w:pPr>
    <w:rPr>
      <w:iCs/>
      <w:color w:val="FFC000" w:themeColor="accent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670A31"/>
    <w:pPr>
      <w:autoSpaceDE w:val="0"/>
      <w:autoSpaceDN w:val="0"/>
      <w:adjustRightInd w:val="0"/>
      <w:spacing w:after="0" w:line="288" w:lineRule="auto"/>
      <w:textAlignment w:val="center"/>
    </w:pPr>
    <w:rPr>
      <w:rFonts w:cs="MinionPro-Regular"/>
      <w:color w:val="44546A" w:themeColor="text2"/>
    </w:rPr>
  </w:style>
  <w:style w:type="character" w:customStyle="1" w:styleId="A16">
    <w:name w:val="A16"/>
    <w:uiPriority w:val="99"/>
    <w:rsid w:val="00670A31"/>
    <w:rPr>
      <w:rFonts w:cs="Verdana"/>
      <w:color w:val="221E1F"/>
      <w:sz w:val="20"/>
      <w:szCs w:val="20"/>
    </w:rPr>
  </w:style>
  <w:style w:type="paragraph" w:styleId="Afzender">
    <w:name w:val="envelope return"/>
    <w:basedOn w:val="Standaard"/>
    <w:uiPriority w:val="99"/>
    <w:semiHidden/>
    <w:unhideWhenUsed/>
    <w:rsid w:val="00670A31"/>
    <w:pPr>
      <w:spacing w:after="0"/>
    </w:pPr>
    <w:rPr>
      <w:rFonts w:eastAsiaTheme="majorEastAsia" w:cstheme="majorBidi"/>
      <w:szCs w:val="20"/>
    </w:rPr>
  </w:style>
  <w:style w:type="paragraph" w:styleId="Citaat">
    <w:name w:val="Quote"/>
    <w:aliases w:val="Citaat met auteur"/>
    <w:basedOn w:val="Standaard"/>
    <w:next w:val="Standaard"/>
    <w:link w:val="CitaatChar"/>
    <w:autoRedefine/>
    <w:uiPriority w:val="29"/>
    <w:qFormat/>
    <w:rsid w:val="00670A31"/>
    <w:pPr>
      <w:pBdr>
        <w:top w:val="single" w:sz="48" w:space="1" w:color="4472C4" w:themeColor="accent5"/>
        <w:left w:val="single" w:sz="48" w:space="4" w:color="4472C4" w:themeColor="accent5"/>
        <w:bottom w:val="single" w:sz="48" w:space="1" w:color="4472C4" w:themeColor="accent5"/>
        <w:right w:val="single" w:sz="48" w:space="4" w:color="4472C4" w:themeColor="accent5"/>
      </w:pBdr>
      <w:shd w:val="clear" w:color="auto" w:fill="4472C4" w:themeFill="accent5"/>
      <w:spacing w:before="200" w:after="160"/>
      <w:ind w:right="2268"/>
    </w:pPr>
    <w:rPr>
      <w:iCs/>
      <w:color w:val="FFFFFF" w:themeColor="background1"/>
    </w:rPr>
  </w:style>
  <w:style w:type="character" w:customStyle="1" w:styleId="CitaatChar">
    <w:name w:val="Citaat Char"/>
    <w:aliases w:val="Citaat met auteur Char"/>
    <w:basedOn w:val="Standaardalinea-lettertype"/>
    <w:link w:val="Citaat"/>
    <w:uiPriority w:val="29"/>
    <w:rsid w:val="00670A31"/>
    <w:rPr>
      <w:rFonts w:ascii="Verdana" w:hAnsi="Verdana"/>
      <w:iCs/>
      <w:color w:val="FFFFFF" w:themeColor="background1"/>
      <w:sz w:val="24"/>
      <w:szCs w:val="24"/>
      <w:shd w:val="clear" w:color="auto" w:fill="4472C4" w:themeFill="accent5"/>
      <w:lang w:val="nl-NL"/>
    </w:rPr>
  </w:style>
  <w:style w:type="paragraph" w:customStyle="1" w:styleId="Auteurcitaat">
    <w:name w:val="Auteur citaat"/>
    <w:basedOn w:val="Citaat"/>
    <w:next w:val="Standaard"/>
    <w:link w:val="AuteurcitaatChar"/>
    <w:autoRedefine/>
    <w:qFormat/>
    <w:rsid w:val="00670A31"/>
    <w:rPr>
      <w:b/>
      <w:sz w:val="18"/>
    </w:rPr>
  </w:style>
  <w:style w:type="character" w:customStyle="1" w:styleId="AuteurcitaatChar">
    <w:name w:val="Auteur citaat Char"/>
    <w:basedOn w:val="CitaatChar"/>
    <w:link w:val="Auteurcitaat"/>
    <w:rsid w:val="00670A31"/>
    <w:rPr>
      <w:rFonts w:ascii="Verdana" w:hAnsi="Verdana"/>
      <w:b/>
      <w:iCs/>
      <w:color w:val="FFFFFF" w:themeColor="background1"/>
      <w:sz w:val="18"/>
      <w:szCs w:val="24"/>
      <w:shd w:val="clear" w:color="auto" w:fill="4472C4" w:themeFill="accent5"/>
      <w:lang w:val="nl-NL"/>
    </w:rPr>
  </w:style>
  <w:style w:type="paragraph" w:styleId="Ballontekst">
    <w:name w:val="Balloon Text"/>
    <w:basedOn w:val="Standaard"/>
    <w:link w:val="BallontekstChar"/>
    <w:uiPriority w:val="99"/>
    <w:semiHidden/>
    <w:unhideWhenUsed/>
    <w:rsid w:val="00670A31"/>
    <w:pPr>
      <w:spacing w:after="0"/>
    </w:pPr>
    <w:rPr>
      <w:rFonts w:cs="Times New Roman"/>
      <w:sz w:val="18"/>
      <w:szCs w:val="18"/>
    </w:rPr>
  </w:style>
  <w:style w:type="character" w:customStyle="1" w:styleId="BallontekstChar">
    <w:name w:val="Ballontekst Char"/>
    <w:basedOn w:val="Standaardalinea-lettertype"/>
    <w:link w:val="Ballontekst"/>
    <w:uiPriority w:val="99"/>
    <w:semiHidden/>
    <w:rsid w:val="00670A31"/>
    <w:rPr>
      <w:rFonts w:ascii="Verdana" w:hAnsi="Verdana" w:cs="Times New Roman"/>
      <w:color w:val="000000" w:themeColor="text1"/>
      <w:sz w:val="18"/>
      <w:szCs w:val="18"/>
      <w:lang w:val="nl-NL"/>
    </w:rPr>
  </w:style>
  <w:style w:type="paragraph" w:styleId="Berichtkop">
    <w:name w:val="Message Header"/>
    <w:basedOn w:val="Standaard"/>
    <w:link w:val="BerichtkopChar"/>
    <w:uiPriority w:val="99"/>
    <w:semiHidden/>
    <w:unhideWhenUsed/>
    <w:rsid w:val="00670A3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rPr>
  </w:style>
  <w:style w:type="character" w:customStyle="1" w:styleId="BerichtkopChar">
    <w:name w:val="Berichtkop Char"/>
    <w:basedOn w:val="Standaardalinea-lettertype"/>
    <w:link w:val="Berichtkop"/>
    <w:uiPriority w:val="99"/>
    <w:semiHidden/>
    <w:rsid w:val="00670A31"/>
    <w:rPr>
      <w:rFonts w:ascii="Verdana" w:eastAsiaTheme="majorEastAsia" w:hAnsi="Verdana" w:cstheme="majorBidi"/>
      <w:color w:val="000000" w:themeColor="text1"/>
      <w:sz w:val="24"/>
      <w:szCs w:val="24"/>
      <w:shd w:val="pct20" w:color="auto" w:fill="auto"/>
      <w:lang w:val="nl-NL"/>
    </w:rPr>
  </w:style>
  <w:style w:type="paragraph" w:styleId="Bloktekst">
    <w:name w:val="Block Text"/>
    <w:basedOn w:val="Standaard"/>
    <w:autoRedefine/>
    <w:uiPriority w:val="99"/>
    <w:unhideWhenUsed/>
    <w:qFormat/>
    <w:rsid w:val="00670A31"/>
    <w:pPr>
      <w:pBdr>
        <w:top w:val="single" w:sz="2" w:space="10" w:color="44546A" w:themeColor="text2"/>
        <w:left w:val="single" w:sz="2" w:space="10" w:color="44546A" w:themeColor="text2"/>
        <w:bottom w:val="single" w:sz="2" w:space="10" w:color="44546A" w:themeColor="text2"/>
        <w:right w:val="single" w:sz="2" w:space="10" w:color="44546A" w:themeColor="text2"/>
      </w:pBdr>
      <w:shd w:val="clear" w:color="auto" w:fill="44546A" w:themeFill="text2"/>
    </w:pPr>
    <w:rPr>
      <w:rFonts w:eastAsiaTheme="minorEastAsia"/>
      <w:iCs/>
      <w:color w:val="FFFFFF" w:themeColor="background1"/>
    </w:rPr>
  </w:style>
  <w:style w:type="paragraph" w:styleId="Datum">
    <w:name w:val="Date"/>
    <w:basedOn w:val="Standaard"/>
    <w:next w:val="Standaard"/>
    <w:link w:val="DatumChar"/>
    <w:uiPriority w:val="99"/>
    <w:unhideWhenUsed/>
    <w:rsid w:val="00670A31"/>
  </w:style>
  <w:style w:type="character" w:customStyle="1" w:styleId="DatumChar">
    <w:name w:val="Datum Char"/>
    <w:basedOn w:val="Standaardalinea-lettertype"/>
    <w:link w:val="Datum"/>
    <w:uiPriority w:val="99"/>
    <w:rsid w:val="00670A31"/>
    <w:rPr>
      <w:rFonts w:ascii="Verdana" w:hAnsi="Verdana"/>
      <w:color w:val="000000" w:themeColor="text1"/>
      <w:sz w:val="20"/>
      <w:szCs w:val="24"/>
      <w:lang w:val="nl-NL"/>
    </w:rPr>
  </w:style>
  <w:style w:type="paragraph" w:styleId="Documentstructuur">
    <w:name w:val="Document Map"/>
    <w:basedOn w:val="Standaard"/>
    <w:link w:val="DocumentstructuurChar"/>
    <w:uiPriority w:val="99"/>
    <w:semiHidden/>
    <w:unhideWhenUsed/>
    <w:rsid w:val="00670A31"/>
    <w:pPr>
      <w:spacing w:after="0"/>
    </w:pPr>
    <w:rPr>
      <w:sz w:val="26"/>
      <w:szCs w:val="26"/>
    </w:rPr>
  </w:style>
  <w:style w:type="character" w:customStyle="1" w:styleId="DocumentstructuurChar">
    <w:name w:val="Documentstructuur Char"/>
    <w:basedOn w:val="Standaardalinea-lettertype"/>
    <w:link w:val="Documentstructuur"/>
    <w:uiPriority w:val="99"/>
    <w:semiHidden/>
    <w:rsid w:val="00670A31"/>
    <w:rPr>
      <w:rFonts w:ascii="Verdana" w:hAnsi="Verdana"/>
      <w:color w:val="000000" w:themeColor="text1"/>
      <w:sz w:val="26"/>
      <w:szCs w:val="26"/>
      <w:lang w:val="nl-NL"/>
    </w:rPr>
  </w:style>
  <w:style w:type="paragraph" w:styleId="Duidelijkcitaat">
    <w:name w:val="Intense Quote"/>
    <w:aliases w:val="Duidelijk citaat zonder auteur"/>
    <w:basedOn w:val="Standaard"/>
    <w:next w:val="Auteurcitaat"/>
    <w:link w:val="DuidelijkcitaatChar"/>
    <w:uiPriority w:val="30"/>
    <w:qFormat/>
    <w:rsid w:val="00670A31"/>
    <w:pPr>
      <w:pBdr>
        <w:top w:val="single" w:sz="48" w:space="10" w:color="4472C4" w:themeColor="accent5"/>
        <w:left w:val="single" w:sz="48" w:space="4" w:color="4472C4" w:themeColor="accent5"/>
        <w:bottom w:val="single" w:sz="48" w:space="10" w:color="4472C4" w:themeColor="accent5"/>
        <w:right w:val="single" w:sz="48" w:space="4" w:color="4472C4" w:themeColor="accent5"/>
      </w:pBdr>
      <w:shd w:val="clear" w:color="auto" w:fill="4472C4" w:themeFill="accent5"/>
      <w:spacing w:before="360" w:after="360"/>
      <w:ind w:right="2268"/>
    </w:pPr>
    <w:rPr>
      <w:iCs/>
      <w:color w:val="FFFFFF" w:themeColor="background1"/>
    </w:rPr>
  </w:style>
  <w:style w:type="character" w:customStyle="1" w:styleId="DuidelijkcitaatChar">
    <w:name w:val="Duidelijk citaat Char"/>
    <w:aliases w:val="Duidelijk citaat zonder auteur Char"/>
    <w:basedOn w:val="Standaardalinea-lettertype"/>
    <w:link w:val="Duidelijkcitaat"/>
    <w:uiPriority w:val="30"/>
    <w:rsid w:val="00670A31"/>
    <w:rPr>
      <w:rFonts w:ascii="Verdana" w:hAnsi="Verdana"/>
      <w:iCs/>
      <w:color w:val="FFFFFF" w:themeColor="background1"/>
      <w:sz w:val="24"/>
      <w:szCs w:val="24"/>
      <w:shd w:val="clear" w:color="auto" w:fill="4472C4" w:themeFill="accent5"/>
      <w:lang w:val="nl-NL"/>
    </w:rPr>
  </w:style>
  <w:style w:type="paragraph" w:styleId="Geenafstand">
    <w:name w:val="No Spacing"/>
    <w:uiPriority w:val="1"/>
    <w:qFormat/>
    <w:rsid w:val="00670A31"/>
    <w:pPr>
      <w:spacing w:after="0" w:line="240" w:lineRule="auto"/>
    </w:pPr>
    <w:rPr>
      <w:rFonts w:ascii="Verdana" w:hAnsi="Verdana"/>
      <w:color w:val="000000" w:themeColor="text1"/>
      <w:sz w:val="20"/>
      <w:szCs w:val="24"/>
      <w:lang w:val="nl-NL"/>
    </w:rPr>
  </w:style>
  <w:style w:type="character" w:styleId="Hyperlink">
    <w:name w:val="Hyperlink"/>
    <w:basedOn w:val="Standaardalinea-lettertype"/>
    <w:uiPriority w:val="99"/>
    <w:unhideWhenUsed/>
    <w:qFormat/>
    <w:rsid w:val="00670A31"/>
    <w:rPr>
      <w:rFonts w:ascii="Verdana" w:hAnsi="Verdana"/>
      <w:b/>
      <w:noProof w:val="0"/>
      <w:color w:val="ED7D31" w:themeColor="accent2"/>
      <w:sz w:val="20"/>
      <w:u w:val="single"/>
      <w:lang w:val="nl-NL"/>
    </w:rPr>
  </w:style>
  <w:style w:type="character" w:styleId="Intensievebenadrukking">
    <w:name w:val="Intense Emphasis"/>
    <w:basedOn w:val="Standaardalinea-lettertype"/>
    <w:uiPriority w:val="21"/>
    <w:qFormat/>
    <w:rsid w:val="00670A31"/>
    <w:rPr>
      <w:rFonts w:ascii="Verdana" w:hAnsi="Verdana"/>
      <w:i/>
      <w:iCs/>
      <w:noProof w:val="0"/>
      <w:color w:val="2E74B5" w:themeColor="accent1" w:themeShade="BF"/>
      <w:sz w:val="20"/>
      <w:lang w:val="nl-NL"/>
    </w:rPr>
  </w:style>
  <w:style w:type="character" w:customStyle="1" w:styleId="Kop1Char">
    <w:name w:val="Kop 1 Char"/>
    <w:basedOn w:val="Standaardalinea-lettertype"/>
    <w:link w:val="Kop1"/>
    <w:uiPriority w:val="9"/>
    <w:rsid w:val="00670A31"/>
    <w:rPr>
      <w:rFonts w:ascii="Verdana" w:eastAsiaTheme="majorEastAsia" w:hAnsi="Verdana" w:cstheme="majorBidi"/>
      <w:b/>
      <w:color w:val="248FAF"/>
      <w:sz w:val="56"/>
      <w:szCs w:val="32"/>
      <w:lang w:val="nl-NL"/>
    </w:rPr>
  </w:style>
  <w:style w:type="character" w:customStyle="1" w:styleId="Kop2Char">
    <w:name w:val="Kop 2 Char"/>
    <w:basedOn w:val="Standaardalinea-lettertype"/>
    <w:link w:val="Kop2"/>
    <w:uiPriority w:val="9"/>
    <w:rsid w:val="00670A31"/>
    <w:rPr>
      <w:rFonts w:ascii="Verdana" w:eastAsiaTheme="majorEastAsia" w:hAnsi="Verdana" w:cs="Times New Roman (Koppen CS)"/>
      <w:b/>
      <w:color w:val="248FAF"/>
      <w:sz w:val="36"/>
      <w:szCs w:val="26"/>
      <w:lang w:val="nl-NL"/>
    </w:rPr>
  </w:style>
  <w:style w:type="character" w:customStyle="1" w:styleId="Kop3Char">
    <w:name w:val="Kop 3 Char"/>
    <w:basedOn w:val="Standaardalinea-lettertype"/>
    <w:link w:val="Kop3"/>
    <w:uiPriority w:val="9"/>
    <w:rsid w:val="00670A31"/>
    <w:rPr>
      <w:rFonts w:ascii="Verdana" w:eastAsiaTheme="majorEastAsia" w:hAnsi="Verdana" w:cs="Times New Roman (Koppen CS)"/>
      <w:color w:val="DE5C2B"/>
      <w:spacing w:val="20"/>
      <w:sz w:val="36"/>
      <w:szCs w:val="24"/>
      <w:lang w:val="nl-NL"/>
    </w:rPr>
  </w:style>
  <w:style w:type="character" w:customStyle="1" w:styleId="Kop4Char">
    <w:name w:val="Kop 4 Char"/>
    <w:basedOn w:val="Standaardalinea-lettertype"/>
    <w:link w:val="Kop4"/>
    <w:uiPriority w:val="9"/>
    <w:rsid w:val="00670A31"/>
    <w:rPr>
      <w:rFonts w:ascii="Verdana" w:eastAsiaTheme="majorEastAsia" w:hAnsi="Verdana" w:cs="Times New Roman (Koppen CS)"/>
      <w:b/>
      <w:iCs/>
      <w:color w:val="248FAF"/>
      <w:spacing w:val="26"/>
      <w:sz w:val="20"/>
      <w:szCs w:val="24"/>
      <w:lang w:val="nl-NL"/>
    </w:rPr>
  </w:style>
  <w:style w:type="character" w:customStyle="1" w:styleId="Kop5Char">
    <w:name w:val="Kop 5 Char"/>
    <w:basedOn w:val="Standaardalinea-lettertype"/>
    <w:link w:val="Kop5"/>
    <w:uiPriority w:val="9"/>
    <w:rsid w:val="00670A31"/>
    <w:rPr>
      <w:rFonts w:ascii="Verdana" w:eastAsiaTheme="majorEastAsia" w:hAnsi="Verdana" w:cs="Times New Roman (Koppen CS)"/>
      <w:iCs/>
      <w:color w:val="5B9BD5" w:themeColor="accent1"/>
      <w:spacing w:val="26"/>
      <w:sz w:val="20"/>
      <w:szCs w:val="26"/>
      <w:lang w:val="nl-NL"/>
    </w:rPr>
  </w:style>
  <w:style w:type="character" w:customStyle="1" w:styleId="Kop6Char">
    <w:name w:val="Kop 6 Char"/>
    <w:basedOn w:val="Standaardalinea-lettertype"/>
    <w:link w:val="Kop6"/>
    <w:uiPriority w:val="9"/>
    <w:rsid w:val="00670A31"/>
    <w:rPr>
      <w:rFonts w:ascii="Verdana" w:eastAsiaTheme="majorEastAsia" w:hAnsi="Verdana" w:cs="Times New Roman (Koppen CS)"/>
      <w:i/>
      <w:iCs/>
      <w:color w:val="4472C4" w:themeColor="accent5"/>
      <w:spacing w:val="26"/>
      <w:sz w:val="20"/>
      <w:szCs w:val="26"/>
      <w:lang w:val="nl-NL"/>
    </w:rPr>
  </w:style>
  <w:style w:type="character" w:customStyle="1" w:styleId="Kop7Char">
    <w:name w:val="Kop 7 Char"/>
    <w:basedOn w:val="Standaardalinea-lettertype"/>
    <w:link w:val="Kop7"/>
    <w:uiPriority w:val="9"/>
    <w:semiHidden/>
    <w:rsid w:val="00670A31"/>
    <w:rPr>
      <w:rFonts w:ascii="Verdana" w:eastAsiaTheme="majorEastAsia" w:hAnsi="Verdana" w:cstheme="majorBidi"/>
      <w:i/>
      <w:color w:val="1F4D78" w:themeColor="accent1" w:themeShade="7F"/>
      <w:spacing w:val="26"/>
      <w:sz w:val="20"/>
      <w:szCs w:val="26"/>
      <w:lang w:val="nl-NL"/>
    </w:rPr>
  </w:style>
  <w:style w:type="character" w:customStyle="1" w:styleId="Kop8Char">
    <w:name w:val="Kop 8 Char"/>
    <w:basedOn w:val="Standaardalinea-lettertype"/>
    <w:link w:val="Kop8"/>
    <w:uiPriority w:val="9"/>
    <w:semiHidden/>
    <w:rsid w:val="00670A31"/>
    <w:rPr>
      <w:rFonts w:ascii="Verdana" w:eastAsiaTheme="majorEastAsia" w:hAnsi="Verdana" w:cstheme="majorBidi"/>
      <w:i/>
      <w:color w:val="272727" w:themeColor="text1" w:themeTint="D8"/>
      <w:spacing w:val="26"/>
      <w:sz w:val="20"/>
      <w:szCs w:val="21"/>
      <w:lang w:val="nl-NL"/>
    </w:rPr>
  </w:style>
  <w:style w:type="character" w:customStyle="1" w:styleId="Kop9Char">
    <w:name w:val="Kop 9 Char"/>
    <w:basedOn w:val="Standaardalinea-lettertype"/>
    <w:link w:val="Kop9"/>
    <w:uiPriority w:val="9"/>
    <w:semiHidden/>
    <w:rsid w:val="00670A31"/>
    <w:rPr>
      <w:rFonts w:ascii="Verdana" w:eastAsiaTheme="majorEastAsia" w:hAnsi="Verdana" w:cstheme="majorBidi"/>
      <w:i/>
      <w:iCs/>
      <w:color w:val="FFC000" w:themeColor="accent4"/>
      <w:spacing w:val="26"/>
      <w:sz w:val="20"/>
      <w:szCs w:val="21"/>
      <w:lang w:val="nl-NL"/>
    </w:rPr>
  </w:style>
  <w:style w:type="paragraph" w:styleId="Kopvaninhoudsopgave">
    <w:name w:val="TOC Heading"/>
    <w:basedOn w:val="Kop1"/>
    <w:next w:val="Standaard"/>
    <w:autoRedefine/>
    <w:uiPriority w:val="39"/>
    <w:semiHidden/>
    <w:unhideWhenUsed/>
    <w:qFormat/>
    <w:rsid w:val="00670A31"/>
    <w:pPr>
      <w:spacing w:before="240" w:after="0"/>
      <w:outlineLvl w:val="9"/>
    </w:pPr>
    <w:rPr>
      <w:rFonts w:cs="Times New Roman (Koppen CS)"/>
      <w:color w:val="5B9BD5" w:themeColor="accent1"/>
      <w:sz w:val="32"/>
      <w:lang w:val="nl-BE"/>
    </w:rPr>
  </w:style>
  <w:style w:type="paragraph" w:styleId="Koptekst">
    <w:name w:val="header"/>
    <w:basedOn w:val="Standaard"/>
    <w:link w:val="KoptekstChar"/>
    <w:uiPriority w:val="99"/>
    <w:unhideWhenUsed/>
    <w:rsid w:val="00670A31"/>
    <w:pPr>
      <w:tabs>
        <w:tab w:val="center" w:pos="4536"/>
        <w:tab w:val="right" w:pos="9072"/>
      </w:tabs>
      <w:spacing w:after="0"/>
    </w:pPr>
  </w:style>
  <w:style w:type="character" w:customStyle="1" w:styleId="KoptekstChar">
    <w:name w:val="Koptekst Char"/>
    <w:basedOn w:val="Standaardalinea-lettertype"/>
    <w:link w:val="Koptekst"/>
    <w:uiPriority w:val="99"/>
    <w:rsid w:val="00670A31"/>
    <w:rPr>
      <w:rFonts w:ascii="Verdana" w:hAnsi="Verdana"/>
      <w:color w:val="000000" w:themeColor="text1"/>
      <w:sz w:val="20"/>
      <w:szCs w:val="24"/>
      <w:lang w:val="nl-NL"/>
    </w:rPr>
  </w:style>
  <w:style w:type="paragraph" w:customStyle="1" w:styleId="Kopteksteventueleondertitel">
    <w:name w:val="Koptekst_eventuele ondertitel"/>
    <w:basedOn w:val="Geenafstand"/>
    <w:next w:val="Geenafstand"/>
    <w:autoRedefine/>
    <w:qFormat/>
    <w:rsid w:val="00670A31"/>
    <w:rPr>
      <w:b/>
      <w:color w:val="4472C4" w:themeColor="accent5"/>
      <w:sz w:val="28"/>
    </w:rPr>
  </w:style>
  <w:style w:type="paragraph" w:customStyle="1" w:styleId="Koptekstsoortdocument">
    <w:name w:val="Koptekst_soort document"/>
    <w:basedOn w:val="Geenafstand"/>
    <w:next w:val="Geenafstand"/>
    <w:autoRedefine/>
    <w:qFormat/>
    <w:rsid w:val="00670A31"/>
    <w:rPr>
      <w:rFonts w:cs="Times New Roman (Hoofdtekst CS)"/>
      <w:color w:val="ED7D31" w:themeColor="accent2"/>
      <w:sz w:val="24"/>
    </w:rPr>
  </w:style>
  <w:style w:type="paragraph" w:styleId="Lijstalinea">
    <w:name w:val="List Paragraph"/>
    <w:basedOn w:val="Standaard"/>
    <w:link w:val="LijstalineaChar"/>
    <w:uiPriority w:val="34"/>
    <w:qFormat/>
    <w:rsid w:val="00670A31"/>
    <w:pPr>
      <w:ind w:left="720"/>
      <w:contextualSpacing/>
    </w:pPr>
  </w:style>
  <w:style w:type="character" w:customStyle="1" w:styleId="Markering">
    <w:name w:val="Markering"/>
    <w:basedOn w:val="Standaardalinea-lettertype"/>
    <w:uiPriority w:val="1"/>
    <w:qFormat/>
    <w:rsid w:val="00670A31"/>
    <w:rPr>
      <w:rFonts w:ascii="Verdana" w:hAnsi="Verdana"/>
      <w:b w:val="0"/>
      <w:noProof w:val="0"/>
      <w:color w:val="FFFFFF" w:themeColor="background1"/>
      <w:sz w:val="20"/>
      <w:bdr w:val="none" w:sz="0" w:space="0" w:color="auto"/>
      <w:shd w:val="clear" w:color="auto" w:fill="5B9BD5" w:themeFill="accent1"/>
      <w:lang w:val="nl-NL"/>
    </w:rPr>
  </w:style>
  <w:style w:type="character" w:styleId="Nadruk">
    <w:name w:val="Emphasis"/>
    <w:basedOn w:val="Standaardalinea-lettertype"/>
    <w:uiPriority w:val="20"/>
    <w:qFormat/>
    <w:rsid w:val="00670A31"/>
    <w:rPr>
      <w:rFonts w:ascii="Verdana" w:hAnsi="Verdana"/>
      <w:i/>
      <w:iCs/>
      <w:noProof w:val="0"/>
      <w:color w:val="5B9BD5" w:themeColor="accent1"/>
      <w:sz w:val="20"/>
      <w:lang w:val="nl-NL"/>
    </w:rPr>
  </w:style>
  <w:style w:type="paragraph" w:styleId="Ondertitel">
    <w:name w:val="Subtitle"/>
    <w:aliases w:val="Ondertitel van document voorblad"/>
    <w:basedOn w:val="Standaard"/>
    <w:next w:val="Standaard"/>
    <w:link w:val="OndertitelChar"/>
    <w:uiPriority w:val="11"/>
    <w:qFormat/>
    <w:rsid w:val="00670A31"/>
    <w:pPr>
      <w:numPr>
        <w:ilvl w:val="1"/>
      </w:numPr>
      <w:spacing w:after="160"/>
    </w:pPr>
    <w:rPr>
      <w:rFonts w:eastAsiaTheme="minorEastAsia" w:cs="Times New Roman (Hoofdtekst CS)"/>
      <w:caps/>
      <w:color w:val="44546A" w:themeColor="text2"/>
      <w:spacing w:val="15"/>
      <w:sz w:val="40"/>
    </w:rPr>
  </w:style>
  <w:style w:type="character" w:customStyle="1" w:styleId="OndertitelChar">
    <w:name w:val="Ondertitel Char"/>
    <w:aliases w:val="Ondertitel van document voorblad Char"/>
    <w:basedOn w:val="Standaardalinea-lettertype"/>
    <w:link w:val="Ondertitel"/>
    <w:uiPriority w:val="11"/>
    <w:rsid w:val="00670A31"/>
    <w:rPr>
      <w:rFonts w:ascii="Verdana" w:eastAsiaTheme="minorEastAsia" w:hAnsi="Verdana" w:cs="Times New Roman (Hoofdtekst CS)"/>
      <w:caps/>
      <w:color w:val="44546A" w:themeColor="text2"/>
      <w:spacing w:val="15"/>
      <w:sz w:val="40"/>
      <w:lang w:val="nl-NL"/>
    </w:rPr>
  </w:style>
  <w:style w:type="paragraph" w:customStyle="1" w:styleId="Opsomming">
    <w:name w:val="Opsomming"/>
    <w:basedOn w:val="Standaard"/>
    <w:next w:val="Standaard"/>
    <w:link w:val="OpsommingChar"/>
    <w:autoRedefine/>
    <w:qFormat/>
    <w:rsid w:val="00670A31"/>
    <w:pPr>
      <w:numPr>
        <w:numId w:val="1"/>
      </w:numPr>
    </w:pPr>
  </w:style>
  <w:style w:type="character" w:customStyle="1" w:styleId="OpsommingChar">
    <w:name w:val="Opsomming Char"/>
    <w:basedOn w:val="Standaardalinea-lettertype"/>
    <w:link w:val="Opsomming"/>
    <w:rsid w:val="00670A31"/>
    <w:rPr>
      <w:rFonts w:ascii="Verdana" w:hAnsi="Verdana"/>
      <w:color w:val="000000" w:themeColor="text1"/>
      <w:sz w:val="20"/>
      <w:szCs w:val="24"/>
      <w:lang w:val="nl-NL"/>
    </w:rPr>
  </w:style>
  <w:style w:type="paragraph" w:customStyle="1" w:styleId="Opsommingoranjeaccent">
    <w:name w:val="Opsomming oranje accent"/>
    <w:basedOn w:val="Opsomming"/>
    <w:next w:val="Standaard"/>
    <w:link w:val="OpsommingoranjeaccentChar"/>
    <w:autoRedefine/>
    <w:qFormat/>
    <w:rsid w:val="00670A31"/>
    <w:pPr>
      <w:numPr>
        <w:numId w:val="2"/>
      </w:numPr>
    </w:pPr>
    <w:rPr>
      <w:color w:val="ED7D31" w:themeColor="accent2"/>
    </w:rPr>
  </w:style>
  <w:style w:type="character" w:customStyle="1" w:styleId="OpsommingoranjeaccentChar">
    <w:name w:val="Opsomming oranje accent Char"/>
    <w:basedOn w:val="OpsommingChar"/>
    <w:link w:val="Opsommingoranjeaccent"/>
    <w:rsid w:val="00670A31"/>
    <w:rPr>
      <w:rFonts w:ascii="Verdana" w:hAnsi="Verdana"/>
      <w:color w:val="ED7D31" w:themeColor="accent2"/>
      <w:sz w:val="20"/>
      <w:szCs w:val="24"/>
      <w:lang w:val="nl-NL"/>
    </w:rPr>
  </w:style>
  <w:style w:type="character" w:styleId="Subtielebenadrukking">
    <w:name w:val="Subtle Emphasis"/>
    <w:basedOn w:val="Standaardalinea-lettertype"/>
    <w:uiPriority w:val="19"/>
    <w:qFormat/>
    <w:rsid w:val="00670A31"/>
    <w:rPr>
      <w:rFonts w:ascii="Verdana" w:hAnsi="Verdana"/>
      <w:i/>
      <w:iCs/>
      <w:noProof w:val="0"/>
      <w:color w:val="ED7D31" w:themeColor="accent2"/>
      <w:sz w:val="20"/>
      <w:lang w:val="nl-NL"/>
    </w:rPr>
  </w:style>
  <w:style w:type="table" w:styleId="Tabelraster">
    <w:name w:val="Table Grid"/>
    <w:basedOn w:val="Standaardtabel"/>
    <w:uiPriority w:val="39"/>
    <w:rsid w:val="00670A3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Titel van document voorblad"/>
    <w:basedOn w:val="Standaard"/>
    <w:next w:val="Standaard"/>
    <w:link w:val="TitelChar"/>
    <w:uiPriority w:val="10"/>
    <w:rsid w:val="00670A31"/>
    <w:pPr>
      <w:spacing w:after="0"/>
      <w:contextualSpacing/>
    </w:pPr>
    <w:rPr>
      <w:rFonts w:eastAsiaTheme="majorEastAsia" w:cstheme="majorBidi"/>
      <w:b/>
      <w:spacing w:val="-10"/>
      <w:kern w:val="28"/>
      <w:sz w:val="96"/>
      <w:szCs w:val="56"/>
    </w:rPr>
  </w:style>
  <w:style w:type="character" w:customStyle="1" w:styleId="TitelChar">
    <w:name w:val="Titel Char"/>
    <w:aliases w:val="Titel van document voorblad Char"/>
    <w:basedOn w:val="Standaardalinea-lettertype"/>
    <w:link w:val="Titel"/>
    <w:uiPriority w:val="10"/>
    <w:rsid w:val="00670A31"/>
    <w:rPr>
      <w:rFonts w:ascii="Verdana" w:eastAsiaTheme="majorEastAsia" w:hAnsi="Verdana" w:cstheme="majorBidi"/>
      <w:b/>
      <w:color w:val="000000" w:themeColor="text1"/>
      <w:spacing w:val="-10"/>
      <w:kern w:val="28"/>
      <w:sz w:val="96"/>
      <w:szCs w:val="56"/>
      <w:lang w:val="nl-NL"/>
    </w:rPr>
  </w:style>
  <w:style w:type="paragraph" w:styleId="Voettekst">
    <w:name w:val="footer"/>
    <w:basedOn w:val="Standaard"/>
    <w:link w:val="VoettekstChar"/>
    <w:autoRedefine/>
    <w:uiPriority w:val="99"/>
    <w:unhideWhenUsed/>
    <w:qFormat/>
    <w:rsid w:val="00670A31"/>
    <w:pPr>
      <w:tabs>
        <w:tab w:val="center" w:pos="4536"/>
        <w:tab w:val="right" w:pos="9072"/>
      </w:tabs>
      <w:spacing w:after="0"/>
    </w:pPr>
    <w:rPr>
      <w:sz w:val="16"/>
    </w:rPr>
  </w:style>
  <w:style w:type="character" w:customStyle="1" w:styleId="VoettekstChar">
    <w:name w:val="Voettekst Char"/>
    <w:basedOn w:val="Standaardalinea-lettertype"/>
    <w:link w:val="Voettekst"/>
    <w:uiPriority w:val="99"/>
    <w:rsid w:val="00670A31"/>
    <w:rPr>
      <w:rFonts w:ascii="Verdana" w:hAnsi="Verdana"/>
      <w:color w:val="000000" w:themeColor="text1"/>
      <w:sz w:val="16"/>
      <w:szCs w:val="24"/>
      <w:lang w:val="nl-NL"/>
    </w:rPr>
  </w:style>
  <w:style w:type="character" w:styleId="Zwaar">
    <w:name w:val="Strong"/>
    <w:basedOn w:val="Standaardalinea-lettertype"/>
    <w:uiPriority w:val="22"/>
    <w:qFormat/>
    <w:rsid w:val="00670A31"/>
    <w:rPr>
      <w:rFonts w:ascii="Verdana" w:hAnsi="Verdana"/>
      <w:b/>
      <w:bCs/>
      <w:noProof w:val="0"/>
      <w:sz w:val="20"/>
      <w:lang w:val="nl-NL"/>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
    <w:basedOn w:val="Standaard"/>
    <w:link w:val="VoetnoottekstChar1"/>
    <w:rsid w:val="00285C8A"/>
    <w:pPr>
      <w:spacing w:after="0"/>
      <w:ind w:left="284" w:hanging="284"/>
    </w:pPr>
    <w:rPr>
      <w:rFonts w:eastAsia="Times New Roman" w:cs="Times New Roman"/>
      <w:sz w:val="20"/>
      <w:szCs w:val="20"/>
      <w:lang w:val="fr-FR" w:eastAsia="zh-CN"/>
    </w:rPr>
  </w:style>
  <w:style w:type="character" w:customStyle="1" w:styleId="VoetnoottekstChar">
    <w:name w:val="Voetnoottekst Char"/>
    <w:basedOn w:val="Standaardalinea-lettertype"/>
    <w:uiPriority w:val="99"/>
    <w:semiHidden/>
    <w:rsid w:val="00285C8A"/>
    <w:rPr>
      <w:rFonts w:ascii="Times New Roman" w:hAnsi="Times New Roman"/>
      <w:kern w:val="0"/>
      <w:sz w:val="20"/>
      <w:szCs w:val="20"/>
      <w:lang w:val="en-GB"/>
      <w14:ligatures w14:val="none"/>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285C8A"/>
    <w:rPr>
      <w:rFonts w:ascii="Times New Roman" w:eastAsia="Times New Roman" w:hAnsi="Times New Roman" w:cs="Times New Roman"/>
      <w:kern w:val="0"/>
      <w:sz w:val="20"/>
      <w:szCs w:val="20"/>
      <w:lang w:val="fr-FR" w:eastAsia="zh-CN"/>
    </w:rPr>
  </w:style>
  <w:style w:type="character" w:customStyle="1" w:styleId="LijstalineaChar">
    <w:name w:val="Lijstalinea Char"/>
    <w:link w:val="Lijstalinea"/>
    <w:uiPriority w:val="34"/>
    <w:rsid w:val="00285C8A"/>
    <w:rPr>
      <w:rFonts w:ascii="Verdana" w:hAnsi="Verdana"/>
      <w:color w:val="000000" w:themeColor="text1"/>
      <w:sz w:val="20"/>
      <w:szCs w:val="24"/>
      <w:lang w:val="nl-NL"/>
    </w:rPr>
  </w:style>
  <w:style w:type="paragraph" w:customStyle="1" w:styleId="Annex">
    <w:name w:val="Annex"/>
    <w:basedOn w:val="Kop6"/>
    <w:qFormat/>
    <w:rsid w:val="00285C8A"/>
    <w:pPr>
      <w:spacing w:before="200" w:after="200"/>
      <w:ind w:left="1797" w:hanging="1797"/>
      <w:jc w:val="right"/>
    </w:pPr>
    <w:rPr>
      <w:rFonts w:eastAsia="Times New Roman" w:cstheme="majorBidi"/>
      <w:b/>
      <w:i w:val="0"/>
      <w:color w:val="000000"/>
      <w:spacing w:val="0"/>
      <w:szCs w:val="28"/>
      <w:u w:val="single"/>
      <w:lang w:val="en-US" w:eastAsia="en-GB"/>
    </w:rPr>
  </w:style>
  <w:style w:type="character" w:customStyle="1" w:styleId="Bodytext1">
    <w:name w:val="Body text|1_"/>
    <w:basedOn w:val="Standaardalinea-lettertype"/>
    <w:link w:val="Bodytext10"/>
    <w:rsid w:val="00285C8A"/>
  </w:style>
  <w:style w:type="paragraph" w:customStyle="1" w:styleId="Bodytext10">
    <w:name w:val="Body text|1"/>
    <w:basedOn w:val="Standaard"/>
    <w:link w:val="Bodytext1"/>
    <w:rsid w:val="00285C8A"/>
    <w:pPr>
      <w:widowControl w:val="0"/>
      <w:spacing w:after="180"/>
      <w:jc w:val="left"/>
    </w:pPr>
    <w:rPr>
      <w:rFonts w:asciiTheme="minorHAnsi" w:hAnsiTheme="minorHAnsi"/>
      <w:kern w:val="2"/>
      <w:sz w:val="22"/>
      <w:lang w:val="nl-BE"/>
    </w:rPr>
  </w:style>
  <w:style w:type="paragraph" w:customStyle="1" w:styleId="paragraph">
    <w:name w:val="paragraph"/>
    <w:basedOn w:val="Standaard"/>
    <w:link w:val="paragraphChar"/>
    <w:qFormat/>
    <w:rsid w:val="00285C8A"/>
    <w:pPr>
      <w:spacing w:after="0"/>
    </w:pPr>
    <w:rPr>
      <w:rFonts w:eastAsia="Times New Roman" w:cs="Times New Roman"/>
      <w:snapToGrid w:val="0"/>
      <w:szCs w:val="24"/>
      <w:lang w:eastAsia="en-GB"/>
    </w:rPr>
  </w:style>
  <w:style w:type="character" w:customStyle="1" w:styleId="paragraphChar">
    <w:name w:val="paragraph Char"/>
    <w:link w:val="paragraph"/>
    <w:rsid w:val="00285C8A"/>
    <w:rPr>
      <w:rFonts w:ascii="Times New Roman" w:eastAsia="Times New Roman" w:hAnsi="Times New Roman" w:cs="Times New Roman"/>
      <w:snapToGrid w:val="0"/>
      <w:kern w:val="0"/>
      <w:sz w:val="24"/>
      <w:szCs w:val="24"/>
      <w:lang w:val="en-GB" w:eastAsia="en-GB"/>
    </w:rPr>
  </w:style>
  <w:style w:type="character" w:customStyle="1" w:styleId="Voetnoottekens">
    <w:name w:val="Voetnoottekens"/>
    <w:rsid w:val="00285C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mmission.europa.eu/funding-tenders/managing-your-project/communicating-and-raising-eu-visibility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2001</Words>
  <Characters>11007</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Callens</dc:creator>
  <cp:keywords/>
  <dc:description/>
  <cp:lastModifiedBy>Caroline Callens</cp:lastModifiedBy>
  <cp:revision>4</cp:revision>
  <dcterms:created xsi:type="dcterms:W3CDTF">2023-05-08T11:34:00Z</dcterms:created>
  <dcterms:modified xsi:type="dcterms:W3CDTF">2023-05-08T11:43:00Z</dcterms:modified>
</cp:coreProperties>
</file>