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E6B" w14:textId="63374108" w:rsidR="00544C98" w:rsidRDefault="001721CC" w:rsidP="00544C98">
      <w:pPr>
        <w:pStyle w:val="Kop1"/>
        <w:rPr>
          <w:noProof/>
        </w:rPr>
      </w:pPr>
      <w:r w:rsidRPr="00D06D68">
        <w:fldChar w:fldCharType="begin"/>
      </w:r>
      <w:r w:rsidRPr="00D06D68">
        <w:instrText xml:space="preserve"> TOC \o "1-3" \h \z \u </w:instrText>
      </w:r>
      <w:r w:rsidRPr="00D06D68">
        <w:fldChar w:fldCharType="separate"/>
      </w:r>
      <w:bookmarkStart w:id="0" w:name="_Toc530496911"/>
      <w:bookmarkStart w:id="1" w:name="_Toc530496910"/>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1"/>
    </w:p>
    <w:p w14:paraId="02AEC21C" w14:textId="44124A81" w:rsidR="00544C98" w:rsidRDefault="00544C98" w:rsidP="00544C98">
      <w:pPr>
        <w:pStyle w:val="Kop1"/>
        <w:rPr>
          <w:noProof/>
        </w:rPr>
      </w:pPr>
      <w:r>
        <w:rPr>
          <w:noProof/>
        </w:rPr>
        <w:t>Table of content</w:t>
      </w:r>
      <w:bookmarkEnd w:id="0"/>
    </w:p>
    <w:p w14:paraId="2A02843B" w14:textId="146D3A29" w:rsidR="00F10393" w:rsidRDefault="00C92AE1" w:rsidP="00544C98">
      <w:pPr>
        <w:pStyle w:val="Inhopg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C92AE1">
      <w:pPr>
        <w:pStyle w:val="Inhopg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C92AE1">
      <w:pPr>
        <w:pStyle w:val="Inhopg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C92AE1">
      <w:pPr>
        <w:pStyle w:val="Inhopg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C92AE1">
      <w:pPr>
        <w:pStyle w:val="Inhopg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C92AE1">
      <w:pPr>
        <w:pStyle w:val="Inhopg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C92AE1">
      <w:pPr>
        <w:pStyle w:val="Inhopg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C92AE1">
      <w:pPr>
        <w:pStyle w:val="Inhopg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C92AE1">
      <w:pPr>
        <w:pStyle w:val="Inhopg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C92AE1">
      <w:pPr>
        <w:pStyle w:val="Inhopg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C92AE1">
      <w:pPr>
        <w:pStyle w:val="Inhopg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C92AE1">
      <w:pPr>
        <w:pStyle w:val="Inhopg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C92AE1">
      <w:pPr>
        <w:pStyle w:val="Inhopg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C92AE1">
      <w:pPr>
        <w:pStyle w:val="Inhopg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C92AE1">
      <w:pPr>
        <w:pStyle w:val="Inhopg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C92AE1">
      <w:pPr>
        <w:pStyle w:val="Inhopg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C92AE1">
      <w:pPr>
        <w:pStyle w:val="Inhopg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C92AE1">
      <w:pPr>
        <w:pStyle w:val="Inhopg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C92AE1">
      <w:pPr>
        <w:pStyle w:val="Inhopg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C92AE1">
      <w:pPr>
        <w:pStyle w:val="Inhopg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C92AE1">
      <w:pPr>
        <w:pStyle w:val="Inhopg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C92AE1">
      <w:pPr>
        <w:pStyle w:val="Inhopg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C92AE1">
      <w:pPr>
        <w:pStyle w:val="Inhopg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C92AE1">
      <w:pPr>
        <w:pStyle w:val="Inhopg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C92AE1">
      <w:pPr>
        <w:pStyle w:val="Inhopg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C92AE1">
      <w:pPr>
        <w:pStyle w:val="Inhopg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C92AE1">
      <w:pPr>
        <w:pStyle w:val="Inhopg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C92AE1">
      <w:pPr>
        <w:pStyle w:val="Inhopg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C92AE1">
      <w:pPr>
        <w:pStyle w:val="Inhopg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C92AE1">
      <w:pPr>
        <w:pStyle w:val="Inhopg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C92AE1">
      <w:pPr>
        <w:pStyle w:val="Inhopg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C92AE1">
      <w:pPr>
        <w:pStyle w:val="Inhopg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C92AE1">
      <w:pPr>
        <w:pStyle w:val="Inhopg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C92AE1">
      <w:pPr>
        <w:pStyle w:val="Inhopg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C92AE1">
      <w:pPr>
        <w:pStyle w:val="Inhopg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C92AE1">
      <w:pPr>
        <w:pStyle w:val="Inhopg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C92AE1">
      <w:pPr>
        <w:pStyle w:val="Inhopg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C92AE1">
      <w:pPr>
        <w:pStyle w:val="Inhopg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C92AE1">
      <w:pPr>
        <w:pStyle w:val="Inhopg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C92AE1">
      <w:pPr>
        <w:pStyle w:val="Inhopg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C92AE1">
      <w:pPr>
        <w:pStyle w:val="Inhopg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C92AE1">
      <w:pPr>
        <w:pStyle w:val="Inhopg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C92AE1" w:rsidP="00D475F5">
      <w:pPr>
        <w:pStyle w:val="Inhopg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C92AE1">
      <w:pPr>
        <w:pStyle w:val="Inhopg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C92AE1">
      <w:pPr>
        <w:pStyle w:val="Inhopg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C92AE1">
      <w:pPr>
        <w:pStyle w:val="Inhopg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C92AE1">
      <w:pPr>
        <w:pStyle w:val="Inhopg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C92AE1">
      <w:pPr>
        <w:pStyle w:val="Inhopg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C92AE1">
      <w:pPr>
        <w:pStyle w:val="Inhopg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C92AE1">
      <w:pPr>
        <w:pStyle w:val="Inhopg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C92AE1">
      <w:pPr>
        <w:pStyle w:val="Inhopg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C92AE1">
      <w:pPr>
        <w:pStyle w:val="Inhopg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Kop2"/>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Kop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Kop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Kop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Kop3"/>
        <w:spacing w:before="100" w:beforeAutospacing="1" w:after="100" w:afterAutospacing="1"/>
      </w:pPr>
      <w:bookmarkStart w:id="13" w:name="_Toc441250823"/>
      <w:bookmarkStart w:id="14" w:name="_Toc1637164"/>
      <w:r>
        <w:lastRenderedPageBreak/>
        <w:t xml:space="preserve">II.3.1 </w:t>
      </w:r>
      <w:r w:rsidR="00D30E81" w:rsidRPr="00D06D68">
        <w:t>Form and means of communication</w:t>
      </w:r>
      <w:bookmarkEnd w:id="13"/>
      <w:bookmarkEnd w:id="14"/>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Kop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19" w:name="_Toc441250828"/>
      <w:bookmarkStart w:id="20" w:name="_Toc1637167"/>
      <w:r>
        <w:lastRenderedPageBreak/>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Kop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Voetnootmarkering"/>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Kop3"/>
        <w:spacing w:before="100" w:beforeAutospacing="1" w:after="100" w:afterAutospacing="1"/>
      </w:pPr>
      <w:bookmarkStart w:id="27" w:name="_Toc441250832"/>
      <w:bookmarkStart w:id="28" w:name="_Toc1637171"/>
      <w:r w:rsidRPr="00D06D68">
        <w:lastRenderedPageBreak/>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Kop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3" w:name="_Toc441250835"/>
      <w:bookmarkStart w:id="34" w:name="_Toc1637174"/>
      <w:r w:rsidRPr="00D06D68">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Kop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Voetnootmarkering"/>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Voetnootmarkering"/>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w:t>
      </w:r>
      <w:proofErr w:type="spellStart"/>
      <w:r w:rsidRPr="004264AF">
        <w:rPr>
          <w:szCs w:val="24"/>
        </w:rPr>
        <w:t>i</w:t>
      </w:r>
      <w:proofErr w:type="spellEnd"/>
      <w:r w:rsidRPr="004264AF">
        <w:rPr>
          <w:szCs w:val="24"/>
        </w:rPr>
        <w:t>)</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Kop2"/>
        <w:spacing w:before="100" w:beforeAutospacing="1" w:after="100" w:afterAutospacing="1"/>
      </w:pPr>
      <w:bookmarkStart w:id="49" w:name="_Toc441250843"/>
      <w:bookmarkStart w:id="50" w:name="_Toc1637182"/>
      <w:r>
        <w:t>ARTICLE II.13 – AMENDMENTS TO THE AGREEMENTS</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Kop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lastRenderedPageBreak/>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Kop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lastRenderedPageBreak/>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Kop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lastRenderedPageBreak/>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proofErr w:type="spellStart"/>
      <w:r w:rsidR="00F57ECB" w:rsidRPr="00205981">
        <w:rPr>
          <w:szCs w:val="24"/>
        </w:rPr>
        <w:t>i</w:t>
      </w:r>
      <w:proofErr w:type="spellEnd"/>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lastRenderedPageBreak/>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w:t>
      </w:r>
      <w:proofErr w:type="spellStart"/>
      <w:r w:rsidR="00F57ECB" w:rsidRPr="00F57ECB">
        <w:rPr>
          <w:szCs w:val="24"/>
        </w:rPr>
        <w:t>i</w:t>
      </w:r>
      <w:proofErr w:type="spellEnd"/>
      <w:r w:rsidR="00F57ECB" w:rsidRPr="00F57ECB">
        <w:rPr>
          <w:szCs w:val="24"/>
        </w:rPr>
        <w:t>),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lastRenderedPageBreak/>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Kop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lastRenderedPageBreak/>
        <w:t>PART B — FINANCIAL PROVISIONS</w:t>
      </w:r>
      <w:bookmarkEnd w:id="73"/>
      <w:bookmarkEnd w:id="74"/>
    </w:p>
    <w:p w14:paraId="3BBB8C8A" w14:textId="592CA585" w:rsidR="00D30E81" w:rsidRPr="001A04C2" w:rsidRDefault="0093695C" w:rsidP="00797757">
      <w:pPr>
        <w:pStyle w:val="Kop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Kop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 xml:space="preserve">the costs are not </w:t>
      </w:r>
      <w:proofErr w:type="spellStart"/>
      <w:r w:rsidRPr="004264AF">
        <w:rPr>
          <w:szCs w:val="24"/>
        </w:rPr>
        <w:t>significan</w:t>
      </w:r>
      <w:r w:rsidRPr="00DE6D87">
        <w:rPr>
          <w:szCs w:val="24"/>
          <w:lang w:val="en-US"/>
        </w:rPr>
        <w:t>tly</w:t>
      </w:r>
      <w:proofErr w:type="spellEnd"/>
      <w:r w:rsidRPr="00DE6D87">
        <w:rPr>
          <w:szCs w:val="24"/>
          <w:lang w:val="en-US"/>
        </w:rPr>
        <w:t xml:space="preserve">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Kop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lastRenderedPageBreak/>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lastRenderedPageBreak/>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w:t>
      </w:r>
      <w:r w:rsidRPr="004264AF">
        <w:rPr>
          <w:szCs w:val="24"/>
        </w:rPr>
        <w:lastRenderedPageBreak/>
        <w:t>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5" w:name="_Toc441250867"/>
      <w:bookmarkStart w:id="96" w:name="_Toc1637205"/>
      <w:r>
        <w:t>ARTICLE II.22 – BUDGET TRANSFERS</w:t>
      </w:r>
      <w:bookmarkEnd w:id="95"/>
      <w:bookmarkEnd w:id="96"/>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Kop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Kop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Kop4"/>
        <w:spacing w:before="100" w:beforeAutospacing="1" w:after="100" w:afterAutospacing="1"/>
      </w:pPr>
      <w:r w:rsidRPr="00D06D68">
        <w:lastRenderedPageBreak/>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Kop2"/>
        <w:spacing w:before="100" w:beforeAutospacing="1" w:after="100" w:afterAutospacing="1"/>
      </w:pPr>
      <w:bookmarkStart w:id="106" w:name="_Toc1637210"/>
      <w:r>
        <w:lastRenderedPageBreak/>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Kop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w:t>
      </w:r>
      <w:proofErr w:type="spellStart"/>
      <w:r w:rsidRPr="00180212">
        <w:rPr>
          <w:szCs w:val="24"/>
        </w:rPr>
        <w:t>i</w:t>
      </w:r>
      <w:proofErr w:type="spellEnd"/>
      <w:r w:rsidRPr="00180212">
        <w:rPr>
          <w:szCs w:val="24"/>
        </w:rPr>
        <w:t>),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w:t>
      </w:r>
      <w:proofErr w:type="spellStart"/>
      <w:r w:rsidRPr="00180212">
        <w:rPr>
          <w:szCs w:val="24"/>
          <w:lang w:val="en-US"/>
        </w:rPr>
        <w:t>i</w:t>
      </w:r>
      <w:proofErr w:type="spellEnd"/>
      <w:r w:rsidRPr="00180212">
        <w:rPr>
          <w:szCs w:val="24"/>
          <w:lang w:val="en-US"/>
        </w:rPr>
        <w:t>)</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lastRenderedPageBreak/>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lastRenderedPageBreak/>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w:t>
      </w:r>
      <w:proofErr w:type="spellStart"/>
      <w:r w:rsidR="00D30E81" w:rsidRPr="00316B3E">
        <w:rPr>
          <w:lang w:val="en-GB"/>
        </w:rPr>
        <w:t>i</w:t>
      </w:r>
      <w:proofErr w:type="spellEnd"/>
      <w:r w:rsidR="00D30E81" w:rsidRPr="00316B3E">
        <w:rPr>
          <w:lang w:val="en-GB"/>
        </w:rPr>
        <w:t>)</w:t>
      </w:r>
      <w:r w:rsidR="00C52E0F" w:rsidRPr="00316B3E">
        <w:rPr>
          <w:lang w:val="en-GB"/>
        </w:rPr>
        <w:t xml:space="preserve">. </w:t>
      </w:r>
    </w:p>
    <w:p w14:paraId="3BBB8D3A" w14:textId="56309277" w:rsidR="00D30E81" w:rsidRPr="00D06D68" w:rsidRDefault="00D30E81" w:rsidP="001C2768">
      <w:pPr>
        <w:pStyle w:val="Kop3"/>
        <w:spacing w:before="100" w:beforeAutospacing="1" w:after="100" w:afterAutospacing="1"/>
        <w:ind w:left="851" w:hanging="851"/>
      </w:pPr>
      <w:bookmarkStart w:id="113" w:name="_Toc441250876"/>
      <w:bookmarkStart w:id="114" w:name="_Toc1637214"/>
      <w:r w:rsidRPr="00D06D68">
        <w:t>II.25.4</w:t>
      </w:r>
      <w:r w:rsidRPr="00D06D68">
        <w:tab/>
        <w:t xml:space="preserve">Step 4 — </w:t>
      </w:r>
      <w:r w:rsidRPr="00CF4A18">
        <w:t>Reduction due to improper implementation or breach of other obligations</w:t>
      </w:r>
      <w:bookmarkEnd w:id="113"/>
      <w:bookmarkEnd w:id="114"/>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Kop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lastRenderedPageBreak/>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3" w:name="_Toc441250882"/>
      <w:bookmarkStart w:id="124" w:name="_Toc1637219"/>
      <w:r w:rsidRPr="00D06D68">
        <w:t>II.26.</w:t>
      </w:r>
      <w:r w:rsidR="00576152">
        <w:t>4</w:t>
      </w:r>
      <w:r w:rsidRPr="00D06D68">
        <w:tab/>
        <w:t>Bank charges</w:t>
      </w:r>
      <w:bookmarkEnd w:id="123"/>
      <w:bookmarkEnd w:id="124"/>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Voetnootmarkering"/>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5" w:name="_Toc441250883"/>
      <w:bookmarkStart w:id="126" w:name="_Toc1637220"/>
      <w:r>
        <w:t>ARTICLE II.27 – CHECKS, AUDITS AND EVALUATIONS</w:t>
      </w:r>
      <w:bookmarkEnd w:id="125"/>
      <w:bookmarkEnd w:id="126"/>
    </w:p>
    <w:p w14:paraId="3BBB8D5F" w14:textId="77777777" w:rsidR="00D30E81" w:rsidRPr="00D06D68" w:rsidRDefault="00D30E81" w:rsidP="00797757">
      <w:pPr>
        <w:pStyle w:val="Kop3"/>
        <w:spacing w:before="100" w:beforeAutospacing="1" w:after="100" w:afterAutospacing="1"/>
      </w:pPr>
      <w:bookmarkStart w:id="127" w:name="_Toc441250884"/>
      <w:bookmarkStart w:id="128" w:name="_Toc1637221"/>
      <w:r w:rsidRPr="00D06D68">
        <w:t>II.27.1</w:t>
      </w:r>
      <w:r w:rsidRPr="00D06D68">
        <w:tab/>
        <w:t>Technical and financial checks, audits, interim and final evaluations</w:t>
      </w:r>
      <w:bookmarkEnd w:id="127"/>
      <w:bookmarkEnd w:id="128"/>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lastRenderedPageBreak/>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29" w:name="_Toc441250885"/>
      <w:bookmarkStart w:id="130" w:name="_Toc1637222"/>
      <w:r w:rsidRPr="00D06D68">
        <w:t>II.27.2 Duty to keep documents</w:t>
      </w:r>
      <w:bookmarkEnd w:id="129"/>
      <w:bookmarkEnd w:id="130"/>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1" w:name="_Toc441250886"/>
      <w:bookmarkStart w:id="132" w:name="_Toc1637223"/>
      <w:r w:rsidRPr="00D06D68">
        <w:t>II.27.3 Obligation to provide information</w:t>
      </w:r>
      <w:bookmarkEnd w:id="131"/>
      <w:bookmarkEnd w:id="132"/>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3" w:name="_Toc441250887"/>
      <w:bookmarkStart w:id="134" w:name="_Toc1637224"/>
      <w:r w:rsidRPr="00D06D68">
        <w:t>II.27.4</w:t>
      </w:r>
      <w:r w:rsidR="00273B1B">
        <w:t xml:space="preserve"> </w:t>
      </w:r>
      <w:r w:rsidRPr="00D06D68">
        <w:t>On-the-spot visits</w:t>
      </w:r>
      <w:bookmarkEnd w:id="133"/>
      <w:bookmarkEnd w:id="134"/>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5" w:name="_Toc441250888"/>
      <w:bookmarkStart w:id="136" w:name="_Toc1637225"/>
      <w:r w:rsidRPr="00D06D68">
        <w:t>II.27.5</w:t>
      </w:r>
      <w:r w:rsidR="00273B1B">
        <w:t xml:space="preserve"> </w:t>
      </w:r>
      <w:r w:rsidRPr="00D06D68">
        <w:t>Contradictory audit procedure</w:t>
      </w:r>
      <w:bookmarkEnd w:id="135"/>
      <w:bookmarkEnd w:id="136"/>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7" w:name="_Toc441250889"/>
      <w:bookmarkStart w:id="138" w:name="_Toc1637226"/>
      <w:r w:rsidRPr="00D06D68">
        <w:t>II.27.6 Effects of audit findings</w:t>
      </w:r>
      <w:bookmarkEnd w:id="137"/>
      <w:bookmarkEnd w:id="138"/>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Kop3"/>
        <w:spacing w:before="100" w:beforeAutospacing="1" w:after="100" w:afterAutospacing="1"/>
      </w:pPr>
      <w:bookmarkStart w:id="139" w:name="_Toc441250890"/>
      <w:bookmarkStart w:id="140" w:name="_Toc1637227"/>
      <w:r w:rsidRPr="00D06D68">
        <w:t>II.27.7 Correction of systemic or recurrent errors, irregularities, fraud or breach of obligations</w:t>
      </w:r>
      <w:bookmarkEnd w:id="139"/>
      <w:bookmarkEnd w:id="140"/>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w:t>
      </w:r>
      <w:r w:rsidRPr="004264AF">
        <w:rPr>
          <w:szCs w:val="24"/>
        </w:rPr>
        <w:lastRenderedPageBreak/>
        <w:t xml:space="preserve">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lastRenderedPageBreak/>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1" w:name="_Toc441250891"/>
      <w:bookmarkStart w:id="142" w:name="_Toc1637228"/>
      <w:r w:rsidRPr="00D06D68">
        <w:t>II.27.8</w:t>
      </w:r>
      <w:r w:rsidR="00164854">
        <w:t xml:space="preserve"> </w:t>
      </w:r>
      <w:r w:rsidR="00F53C88">
        <w:t>Rights of</w:t>
      </w:r>
      <w:r w:rsidRPr="00D06D68">
        <w:t xml:space="preserve"> OLAF</w:t>
      </w:r>
      <w:bookmarkEnd w:id="141"/>
      <w:bookmarkEnd w:id="142"/>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Voetnootmarkering"/>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Voetnootmarkering"/>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3" w:name="_Toc441250892"/>
      <w:bookmarkStart w:id="144" w:name="_Toc1637229"/>
      <w:r w:rsidRPr="00D06D68">
        <w:t>II.27.9</w:t>
      </w:r>
      <w:r w:rsidRPr="00D06D68">
        <w:tab/>
      </w:r>
      <w:r w:rsidR="00F53C88">
        <w:t>Rights of</w:t>
      </w:r>
      <w:r w:rsidRPr="00D06D68">
        <w:t xml:space="preserve"> the European Court of Auditors</w:t>
      </w:r>
      <w:bookmarkEnd w:id="143"/>
      <w:r w:rsidR="00A46759">
        <w:t xml:space="preserve"> and EPP</w:t>
      </w:r>
      <w:r w:rsidR="00F53C88">
        <w:t>O</w:t>
      </w:r>
      <w:bookmarkEnd w:id="144"/>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7" w14:textId="1847902B" w:rsidR="00890C7B" w:rsidRDefault="00890C7B">
    <w:pPr>
      <w:pStyle w:val="Voettekst"/>
      <w:jc w:val="right"/>
    </w:pPr>
    <w:r>
      <w:fldChar w:fldCharType="begin"/>
    </w:r>
    <w:r>
      <w:instrText xml:space="preserve"> PAGE   \* MERGEFORMAT </w:instrText>
    </w:r>
    <w:r>
      <w:fldChar w:fldCharType="separate"/>
    </w:r>
    <w:r w:rsidR="00585E67">
      <w:rPr>
        <w:noProof/>
      </w:rPr>
      <w:t>1</w:t>
    </w:r>
    <w:r>
      <w:rPr>
        <w:noProof/>
      </w:rPr>
      <w:fldChar w:fldCharType="end"/>
    </w:r>
  </w:p>
  <w:p w14:paraId="3BBB8DB8" w14:textId="77777777" w:rsidR="00890C7B" w:rsidRDefault="00890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A" w14:textId="72F679EF" w:rsidR="00890C7B" w:rsidRDefault="00890C7B">
    <w:pPr>
      <w:pStyle w:val="Voettekst"/>
      <w:jc w:val="right"/>
    </w:pPr>
    <w:r>
      <w:fldChar w:fldCharType="begin"/>
    </w:r>
    <w:r>
      <w:instrText xml:space="preserve"> PAGE   \* MERGEFORMAT </w:instrText>
    </w:r>
    <w:r>
      <w:fldChar w:fldCharType="separate"/>
    </w:r>
    <w:r w:rsidR="00585E67">
      <w:rPr>
        <w:noProof/>
      </w:rPr>
      <w:t>21</w:t>
    </w:r>
    <w:r>
      <w:rPr>
        <w:noProof/>
      </w:rPr>
      <w:fldChar w:fldCharType="end"/>
    </w:r>
  </w:p>
  <w:p w14:paraId="3BBB8DBB" w14:textId="77777777" w:rsidR="00890C7B" w:rsidRDefault="00890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Voetnootmarkering"/>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Voetnoottekst"/>
        <w:tabs>
          <w:tab w:val="left" w:pos="284"/>
        </w:tabs>
        <w:spacing w:after="0" w:line="240" w:lineRule="auto"/>
        <w:ind w:left="284" w:hanging="284"/>
      </w:pPr>
    </w:p>
  </w:footnote>
  <w:footnote w:id="4">
    <w:p w14:paraId="3BBB8DEE" w14:textId="2248D718" w:rsidR="00890C7B" w:rsidRPr="006250FD"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rPr>
          <w:bCs/>
        </w:rPr>
        <w:t>Directive 2007/64/EC</w:t>
      </w:r>
      <w:r w:rsidRPr="003F39F9">
        <w:rPr>
          <w:rStyle w:val="Voetnootmarkering"/>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EA09" w14:textId="4F828C76" w:rsidR="00890C7B" w:rsidRDefault="00890C7B" w:rsidP="001C2768">
    <w:pPr>
      <w:pStyle w:val="Koptekst"/>
      <w:spacing w:after="0"/>
      <w:rPr>
        <w:sz w:val="18"/>
        <w:szCs w:val="18"/>
      </w:rPr>
    </w:pPr>
    <w:r w:rsidRPr="00192D0E">
      <w:rPr>
        <w:sz w:val="18"/>
        <w:szCs w:val="18"/>
      </w:rPr>
      <w:tab/>
    </w:r>
    <w:r w:rsidRPr="00192D0E">
      <w:rPr>
        <w:sz w:val="18"/>
        <w:szCs w:val="18"/>
      </w:rPr>
      <w:tab/>
    </w:r>
  </w:p>
  <w:p w14:paraId="3BBB8DB6" w14:textId="3DE599DA" w:rsidR="00890C7B" w:rsidRPr="00192D0E" w:rsidRDefault="00890C7B" w:rsidP="001C2768">
    <w:pPr>
      <w:pStyle w:val="Koptekst"/>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9" w14:textId="77777777" w:rsidR="00890C7B" w:rsidRDefault="00890C7B">
    <w:pPr>
      <w:pStyle w:val="Koptekst"/>
    </w:pPr>
    <w:r>
      <w:rPr>
        <w:sz w:val="18"/>
      </w:rPr>
      <w:t>Agreement number</w:t>
    </w:r>
    <w:r w:rsidRPr="003143A0">
      <w:rPr>
        <w:sz w:val="18"/>
      </w:rPr>
      <w:t>: [</w:t>
    </w:r>
    <w:r w:rsidRPr="004C0364">
      <w:rPr>
        <w:sz w:val="18"/>
      </w:rPr>
      <w:t>complete</w:t>
    </w:r>
    <w:r w:rsidRPr="003143A0">
      <w:rPr>
        <w:sz w:val="18"/>
      </w:rPr>
      <w:t>]</w:t>
    </w:r>
    <w:r>
      <w:rPr>
        <w:sz w:val="18"/>
      </w:rPr>
      <w:tab/>
    </w:r>
    <w:r>
      <w:rPr>
        <w:sz w:val="18"/>
      </w:rPr>
      <w:tab/>
      <w:t>Model grant agreement (mono beneficiary): February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AE1"/>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97CF5-976B-4A86-8A30-49617095FC28}">
  <ds:schemaRefs>
    <ds:schemaRef ds:uri="http://schemas.openxmlformats.org/officeDocument/2006/bibliography"/>
  </ds:schemaRefs>
</ds:datastoreItem>
</file>

<file path=customXml/itemProps2.xml><?xml version="1.0" encoding="utf-8"?>
<ds:datastoreItem xmlns:ds="http://schemas.openxmlformats.org/officeDocument/2006/customXml" ds:itemID="{3F7495EA-A5A4-472C-AF89-D6AFAEB8452B}">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12722</Words>
  <Characters>72518</Characters>
  <Application>Microsoft Office Word</Application>
  <DocSecurity>0</DocSecurity>
  <Lines>604</Lines>
  <Paragraphs>170</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85070</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Mauro Desira</cp:lastModifiedBy>
  <cp:revision>3</cp:revision>
  <cp:lastPrinted>2019-04-12T06:32:00Z</cp:lastPrinted>
  <dcterms:created xsi:type="dcterms:W3CDTF">2020-01-22T15:40:00Z</dcterms:created>
  <dcterms:modified xsi:type="dcterms:W3CDTF">2021-08-26T06:46:00Z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